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GULYA FRUZSINA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Fleck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Feminista jogelmélet és a nőket érő diszkrimináció a munkaerő-piacon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társadalom eltérő történelmi és kulturális hagyományokkal rendelkezik, de ha napjainkban a világ országainak ilyen irányú tendenciáit szemléljük, a nemi alapú hátrányos megkülönböztetés kivétel nélkül fellelhető valamennyiben.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szakirodalmak segítségével mutatom be, hogyan és miért alakult át a nők társadalomban betöltött szerepe, s hogy ezzel a nemi sztereotípiák és a társadalom nemi szerepekkel kapcsolatos elvárásai hogyan kapcsolódnak össze a mai magyar gondolkodásban.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munkaerő-piaci helyzetének általános jellemzése után a gazdasági aktivitást befolyásoló tényezőkre koncentrálok, majd a munkaerőpiac nemek szerinti szegregációjának jellegét mutatom be. Külön-külön is ismertetem azokat a területeket, amelyek jellemzően a nemi diszkriminációhoz tartoznak, s tipikusan a nőket sújtják: ezek a munkához jutás nehézségei, az üvegplafon és a ragadós padló jelenség, a béregyenlőtlenség és a munkahelyi zaklatás problémaköre.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feminizmus kialakulásának és hullámainak ismertetését követően bemutatom a fent tárgyalt nemi alapú hátrányos megkülönböztetés Európai Unióban elfogadott megoldási stratégiáját, a gender mainstreaming megközelítést.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feminista jogelméletről, a kritikai jogi gondolkodás egyik irányzatáról írok.</w:t>
      </w:r>
      <w:r>
        <w:rPr>
          <w:color w:val="000000"/>
          <w:sz w:val="24"/>
          <w:szCs w:val="24"/>
        </w:rPr>
        <w:br/>
        <w:t xml:space="preserve">A feminista jogelmélet körében megfogalmazott sokrétű kritikai észrevételek segítségünkre lehetnek abban, hogy más nézőpontból vizsgáljuk jogrendszerünket, és megértsük, miért bizonyulnak kevésbé hatásosnak a nemi diszkrimináció leküzdésére irányuló intézkedések.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Mindvégig igyekszem objektív álláspontból vizsgálni a nőket érő hátrányos megkülönböztetést. Feladatomnak tartom azonban, hogy rávilágítsak a probléma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08507">
    <w:multiLevelType w:val="hybridMultilevel"/>
    <w:lvl w:ilvl="0" w:tplc="33025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08507">
    <w:abstractNumId w:val="22608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414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