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KŐHIDAI GÁBOR</w:t>
            </w:r>
          </w:p>
          <w:p w:rsidR="00C275A3" w:rsidRDefault="00A96AEC" w:rsidP="00C275A3">
            <w:pPr>
              <w:pStyle w:val="Hallgatokepzes"/>
            </w:pPr>
            <w:r>
              <w:t>jogász nappali osztatlan </w:t>
            </w:r>
            <w:r>
              <w:br/>
            </w:r>
            <w:r w:rsidR="00E77B23">
              <w:t>Osztatlan, 10.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Fleck Zoltán</w:t>
            </w:r>
          </w:p>
          <w:p w:rsidR="00DB4822" w:rsidRDefault="00DB4822" w:rsidP="009763E0">
            <w:pPr>
              <w:pStyle w:val="Konzulensektitulus"/>
            </w:pPr>
            <w:r w:rsidRPr="00DB4822">
              <w:t>tanszékvezető egyetemi tanár,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Esküdtszéki nullifikáció és a jogállam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amerikai jogrendszer egyik legérdekesebb jelenségét, az esküdtszéki nullifikációt és annak jogállamra, joguralomra gyakorolt hatását igyekeztem bemutatni. Elsődleges célom annak az angolszász jogelméleti irodalomban uralkodónak tekinthető feltevésnek a megvizsgálása volt, mely szerint ez a gyakorlat mindenképpen káros a joguralom elvont eszméjének gyakorlati érvényesülésére, valamint ezen keresztül egy olyan értelmezési keret felállítása, mely lehetőséget nyújt saját kontinentális jogrendszerünk mélyebb megértésére is. Ehhez először az esküdtszéki nullifikáció történetét, legalitásának problémáját és az esküdtszék amerikai jogrendszerben és demokráciában betöltött szerepét jártam körül, majd magának a joguralom kifejezésnek tartalmi elemzésére és különböző jogelméleti irányzatokon keresztül történő megragadására tettem kísérletet.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53665">
    <w:multiLevelType w:val="hybridMultilevel"/>
    <w:lvl w:ilvl="0" w:tplc="74113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53665">
    <w:abstractNumId w:val="803536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317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