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PATRICIA KERSYS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dr.Tamás Szabados</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Students, as the future solution of union citizenship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Europe is unique in several aspects: it is the only continent which joins so many independent countries. Here, since the beginning of history, several wars ensued: borders and people have been mixed and united. Thanks to the Maastricht Treaty, nowadays, we call ourselves Union citizens. This institution is essential for the European Union as it strengthens the democratic nature of the European Union, the geopolitical stability and increases the freedom of citizens. As it includes the national, international and supranational status of citizens, so it embodies individual as well as collective identity.</w:t>
      </w:r>
    </w:p>
    <w:p>
      <w:pPr>
        <w:widowControl w:val="on"/>
        <w:pBdr/>
        <w:spacing w:before="240" w:after="240" w:line="240" w:lineRule="auto"/>
        <w:ind w:left="0" w:right="0"/>
        <w:jc w:val="left"/>
      </w:pPr>
      <w:r>
        <w:rPr>
          <w:color w:val="000000"/>
          <w:sz w:val="24"/>
          <w:szCs w:val="24"/>
        </w:rPr>
        <w:t xml:space="preserve">In my thesis, I analysed the situation of the few decades old integration link, and it seems that these days the term does not mean much to an average European citizen. In Europe the so significant philosophical background that links people together in the United States is missing.</w:t>
      </w:r>
    </w:p>
    <w:p>
      <w:pPr>
        <w:widowControl w:val="on"/>
        <w:pBdr/>
        <w:spacing w:before="240" w:after="240" w:line="240" w:lineRule="auto"/>
        <w:ind w:left="0" w:right="0"/>
        <w:jc w:val="left"/>
      </w:pPr>
      <w:r>
        <w:rPr>
          <w:color w:val="000000"/>
          <w:sz w:val="24"/>
          <w:szCs w:val="24"/>
        </w:rPr>
        <w:t xml:space="preserve">In order to resolve this, I refer to the European students and their mobility. Several authors consider students as the solution of the Union citizenship, since students foster the European integration by the multilingualism and by learning the ‘science’ of co-existence. Their competences acquired abroad, such as the respect of other cultures, gives rise to the awareness of a common citizenship. Moreover, an argument in favour of students is that social cohesion requires economic development. Students obtaining a wider knowledge produce profit not only for themselves, but they also contribute to economy of the European Union.</w:t>
      </w:r>
    </w:p>
    <w:p>
      <w:pPr>
        <w:widowControl w:val="on"/>
        <w:pBdr/>
        <w:spacing w:before="240" w:after="240" w:line="240" w:lineRule="auto"/>
        <w:ind w:left="0" w:right="0"/>
        <w:jc w:val="left"/>
      </w:pPr>
      <w:r>
        <w:rPr>
          <w:color w:val="000000"/>
          <w:sz w:val="24"/>
          <w:szCs w:val="24"/>
        </w:rPr>
        <w:t xml:space="preserve">Examining the rules in force at the present, it may be stated that they do not promote, but rather impede the mobility of students and the development of the EU. In addition, the judiciary practice does not even promote the solution of Union citizenship.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08840">
    <w:multiLevelType w:val="hybridMultilevel"/>
    <w:lvl w:ilvl="0" w:tplc="93860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08840">
    <w:abstractNumId w:val="45608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299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