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MAXIM JÁRDAI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Faludi PhD</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Protection of trade secrets and know-how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issue of my study is protection of trade secrets and know-how. My work could be shared in three parts – the dogmatic foundation of the topic, a comparative civil law part and a hungarian regulation part.</w:t>
      </w:r>
    </w:p>
    <w:p>
      <w:pPr>
        <w:widowControl w:val="on"/>
        <w:pBdr/>
        <w:spacing w:before="240" w:after="240" w:line="240" w:lineRule="auto"/>
        <w:ind w:left="0" w:right="0"/>
        <w:jc w:val="left"/>
      </w:pPr>
      <w:r>
        <w:rPr>
          <w:color w:val="000000"/>
          <w:sz w:val="24"/>
          <w:szCs w:val="24"/>
        </w:rPr>
        <w:br/>
        <w:t xml:space="preserve">The main topic of my research was the reply on the question, that how do we define the trade secret and the know-how. On the ground of that where can we put this legal institution in the framework of the civil law and finally what kind of defense tools can the legislator give for the claiment of this right.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41851">
    <w:multiLevelType w:val="hybridMultilevel"/>
    <w:lvl w:ilvl="0" w:tplc="70373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41851">
    <w:abstractNumId w:val="114418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483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