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SZABOLCS PATAI</w:t>
            </w:r>
          </w:p>
          <w:p w:rsidR="00C275A3" w:rsidRDefault="00A96AEC" w:rsidP="00C275A3">
            <w:pPr>
              <w:pStyle w:val="Hallgatokepzes"/>
            </w:pPr>
            <w:r>
              <w:t>law</w:t>
            </w:r>
            <w:r>
              <w:br/>
            </w:r>
            <w:r w:rsidR="00E77B23">
              <w:t>Unified, 11. semester</w:t>
            </w:r>
          </w:p>
          <w:p w:rsidR="00C265CE" w:rsidRPr="009E5FF1" w:rsidRDefault="00E77B23" w:rsidP="00C275A3">
            <w:pPr>
              <w:pStyle w:val="Hallgatokepzes"/>
              <w:rPr>
                <w:b/>
                <w:caps/>
              </w:rPr>
            </w:pPr>
            <w:r>
              <w:t>Eötvös Loránd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SAROLTA ÉDUA SZABÓ</w:t>
            </w:r>
          </w:p>
          <w:p w:rsidR="00DB4822" w:rsidRDefault="00C275A3" w:rsidP="004D7940">
            <w:pPr>
              <w:pStyle w:val="Hallgatokepzes"/>
            </w:pPr>
            <w:r>
              <w:t>law</w:t>
            </w:r>
            <w:r w:rsidR="00A96AEC">
              <w:br/>
              <w:t>Unified, 11. semester</w:t>
            </w:r>
          </w:p>
          <w:p w:rsidR="00DB4822" w:rsidRDefault="00DB4822" w:rsidP="004D7940">
            <w:pPr>
              <w:pStyle w:val="Hallgatointezmeny-kar"/>
            </w:pPr>
            <w:r>
              <w:t>Eötvös Loránd University</w:t>
            </w:r>
          </w:p>
          <w:p w:rsidR="00C265CE" w:rsidRPr="009E5FF1" w:rsidRDefault="00DB4822" w:rsidP="004D7940">
            <w:pPr>
              <w:pStyle w:val="Hallgatointezmeny-kar"/>
              <w:rPr>
                <w:b/>
                <w:caps/>
              </w:rPr>
            </w:pPr>
            <w:r>
              <w:t>Faculty of Law and Political Sciences</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István Varga</w:t>
            </w:r>
          </w:p>
          <w:p w:rsidR="00DB4822" w:rsidRDefault="00DB4822" w:rsidP="00E11062">
            <w:pPr>
              <w:pStyle w:val="Konzulensek"/>
            </w:pPr>
            <w:r w:rsidRPr="00DB4822">
              <w:t>deputy dean, ELTE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Enforcement of international commercial arbitral awards set aside in the country of origin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great paradox of arbitration is that it seeks the cooperation of the very public authorities from which it wants to free itself.” (Paulsson) This great paradox manifests itself in the questions surrounding the systems of state control in international commercial arbitration as well. The controversy between the seemingly autonomous nature of international commercial arbitration and the claim of sovereign states to have some degree of controlling power over arbitration seems to be unresolvable. That is because, on the one hand arbitration is an alternative for state courts which the parties opt for in order to substitute the court system but on the other hand, the states still maintained their rights to have the last word in the arbitral proceeding.</w:t>
      </w:r>
    </w:p>
    <w:p>
      <w:pPr>
        <w:widowControl w:val="on"/>
        <w:pBdr/>
        <w:spacing w:before="240" w:after="240" w:line="240" w:lineRule="auto"/>
        <w:ind w:left="0" w:right="0"/>
        <w:jc w:val="left"/>
      </w:pPr>
      <w:r>
        <w:rPr>
          <w:color w:val="000000"/>
          <w:sz w:val="24"/>
          <w:szCs w:val="24"/>
        </w:rPr>
        <w:t xml:space="preserve">This paper aims at pointing out that the seemingly unresolvable debate about the degree of state control is in fact resolvable, and the key to this consensus is that the questions to be answered are properly formed. Therefore the stucture of this paper follows the dialect of the questions referring to the degree of state control.</w:t>
      </w:r>
    </w:p>
    <w:p>
      <w:pPr>
        <w:widowControl w:val="on"/>
        <w:pBdr/>
        <w:spacing w:before="240" w:after="240" w:line="240" w:lineRule="auto"/>
        <w:ind w:left="0" w:right="0"/>
        <w:jc w:val="left"/>
      </w:pPr>
      <w:r>
        <w:rPr>
          <w:color w:val="000000"/>
          <w:sz w:val="24"/>
          <w:szCs w:val="24"/>
        </w:rPr>
        <w:t xml:space="preserve">Firstly, we ask the question whether an annuled international commercial arbitral award can be recognised and enforced in another state. The answer to this question depends on the different approaches about the nature of international commercial arbitration, therefore it is a policy decision.</w:t>
      </w:r>
    </w:p>
    <w:p>
      <w:pPr>
        <w:widowControl w:val="on"/>
        <w:pBdr/>
        <w:spacing w:before="240" w:after="240" w:line="240" w:lineRule="auto"/>
        <w:ind w:left="0" w:right="0"/>
        <w:jc w:val="left"/>
      </w:pPr>
      <w:r>
        <w:rPr>
          <w:color w:val="000000"/>
          <w:sz w:val="24"/>
          <w:szCs w:val="24"/>
        </w:rPr>
        <w:t xml:space="preserve">In the second part we point out that the first question is incorrect because, effect of annulment cannot be questioned separately from the ratio behind annulment. Thus the second refers to the raison d'etre of the annulment. The answer to the second question is that the annulment is a neccessary institution for the parties, therefore it cannot be ommitted from the control system.</w:t>
      </w:r>
    </w:p>
    <w:p>
      <w:pPr>
        <w:widowControl w:val="on"/>
        <w:pBdr/>
        <w:spacing w:before="240" w:after="240" w:line="240" w:lineRule="auto"/>
        <w:ind w:left="0" w:right="0"/>
        <w:jc w:val="left"/>
      </w:pPr>
      <w:r>
        <w:rPr>
          <w:color w:val="000000"/>
          <w:sz w:val="24"/>
          <w:szCs w:val="24"/>
        </w:rPr>
        <w:t xml:space="preserve">The third question that who should be entitled to exercise the right to annul an award. The answer to this question is that either the seat of an international body created for this purpose.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541489">
    <w:multiLevelType w:val="hybridMultilevel"/>
    <w:lvl w:ilvl="0" w:tplc="398022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541489">
    <w:abstractNumId w:val="9754148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8321522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