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BOKROS ATTILA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Lattmann Tamás</w:t>
            </w:r>
          </w:p>
          <w:p w:rsidR="00DB4822" w:rsidRDefault="00DB4822" w:rsidP="00E11062">
            <w:pPr>
              <w:pStyle w:val="Konzulensek"/>
            </w:pPr>
            <w:r w:rsidRPr="00DB4822">
              <w:t>tanársegéd,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külpolitikai területeinek fúziója. Az Európai Unió külpolitikai képességének és a jövőbeli "közös külpolitika" lehetőségének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külpolitika valamely állam vagy entitás arra való képessége, hogy saját cselekedetei és aktusai révén más államok vagy entitások tevékenységét saját érdekének megfelelően befolyásolja. Az Európai Unió is rendelkezik e képességgel, de hatékonyságában elmarad a nemzetközi kapcsolatok hagyományos alanyai, az államok mögött.</w:t>
      </w:r>
      <w:r>
        <w:rPr>
          <w:color w:val="000000"/>
          <w:sz w:val="24"/>
          <w:szCs w:val="24"/>
        </w:rPr>
        <w:br/>
        <w:t xml:space="preserve">Dolgozatom célja az Európai Unió külpolitikai területeinek ismertetése, annak a megosztottságnak a bemutatása, hogy az Európai Unió külpolitikai rendszere két fő területből áll: egyrészt a „közösségi külpolitika”, mely a korábbi I. pillérbe tartozó szakpolitikák külső hatáskörökön alapuló kompetenciáira épül (pl. közös kereskedelempolitika); másrészt a Maastrichti Szerződéssel létrehozott II. pillér „közös kül- és biztonságpolitikája”. A külpolitikai területek ilyen megosztása, a low és high politics szétválasztása és eltérő rezsimek szintjén való irányítása a külkapcsolati rendszer koherenciáját aláássa és hatékonyságát hátráltatja. A Lisszaboni Szerződéssel ugyan e megosztottság a pillérszerkezet felszámolásával megszűnt, de a KKBP továbbra is elkülönült rezsim maradt a külkapcsolatokon belül. Viszont a továbblépés további lehetőségeit is megte-remtette a Lisszaboni Szerződés, méghozzá többek között az Európai Külügyi Szolgálat (illetve a Főképviselő) révén.</w:t>
      </w:r>
      <w:r>
        <w:rPr>
          <w:color w:val="000000"/>
          <w:sz w:val="24"/>
          <w:szCs w:val="24"/>
        </w:rPr>
        <w:br/>
        <w:t xml:space="preserve">Dolgozatomban kitérek a hatályos külpolitikai területek összehasonlító elemzésére, és a hatékonyság hiányában rejlő okok részletesebb feltárására, majd azon javaslatokat teszem vizsgálat tárgyává, mely ennek a megosztottságnak a lehetséges felszámolására támasztanak alternatívákat. Ennek során különös figyelmet szentelek az Európai Külügyi Szolgálat tevékenységének, mely a terület egységesülésének egyik kiinduló pontja és fő irányítója lehet. Ez a szerv (az Európai Tanácsot leszámítva) jogosult az Európai Unió teljes külpolitikájának áttekintésére, és az egyes területek tevékenységének koordinálására. Így magában hordozza annak lehetőségét, hogy segítségével az elkülönült rezsimek okozta működési nehézségeket az EU felszámolja és továbblépjen a Schuman-terv beteljesülése irányába, és elérje, hogy létrejöjjön az egységes Európa, mely egy hangon szól „közös külpolitikájában”.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74119">
    <w:multiLevelType w:val="hybridMultilevel"/>
    <w:lvl w:ilvl="0" w:tplc="37824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74119">
    <w:abstractNumId w:val="74074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947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