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ZITA CSABA</w:t>
            </w:r>
          </w:p>
          <w:p w:rsidR="00C275A3" w:rsidRDefault="00A96AEC" w:rsidP="00C275A3">
            <w:pPr>
              <w:pStyle w:val="Hallgatokepzes"/>
            </w:pPr>
            <w:r>
              <w:t>law</w:t>
            </w:r>
            <w:r>
              <w:br/>
            </w:r>
            <w:r w:rsidR="00E77B23">
              <w:t>Unified, 8.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Kajtár</w:t>
            </w:r>
          </w:p>
          <w:p w:rsidR="00DB4822" w:rsidRDefault="00DB4822" w:rsidP="00E11062">
            <w:pPr>
              <w:pStyle w:val="Konzulensek"/>
            </w:pPr>
            <w:r w:rsidRPr="00DB4822">
              <w:t>adjunct, ELTE ÁJK</w:t>
            </w:r>
          </w:p>
        </w:tc>
      </w:tr>
      <w:tr w:rsidR="00DB4822" w:rsidTr="00DB4822">
        <w:tc>
          <w:tcPr>
            <w:tcW w:w="9854" w:type="dxa"/>
          </w:tcPr>
          <w:p w:rsidR="00DB4822" w:rsidRPr="00DB4822" w:rsidRDefault="00DB4822" w:rsidP="004D7940">
            <w:pPr>
              <w:pStyle w:val="Konzulensek"/>
            </w:pPr>
            <w:r w:rsidRPr="00DB4822">
              <w:t>dr. Tamás Molnár</w:t>
            </w:r>
          </w:p>
          <w:p w:rsidR="00DB4822" w:rsidRDefault="00DB4822" w:rsidP="00E11062">
            <w:pPr>
              <w:pStyle w:val="Konzulensek"/>
            </w:pPr>
            <w:r w:rsidRPr="00DB4822">
              <w:t>adjunct, BCE TK</w:t>
            </w:r>
          </w:p>
        </w:tc>
      </w:tr>
      <w:tr w:rsidR="00DB4822" w:rsidTr="00DB4822">
        <w:tc>
          <w:tcPr>
            <w:tcW w:w="9854" w:type="dxa"/>
          </w:tcPr>
          <w:p w:rsidR="00DB4822" w:rsidRPr="00DB4822" w:rsidRDefault="00DB4822" w:rsidP="004D7940">
            <w:pPr>
              <w:pStyle w:val="Konzulensek"/>
            </w:pPr>
            <w:r w:rsidRPr="00DB4822">
              <w:t>Dr. László Valki</w:t>
            </w:r>
          </w:p>
          <w:p w:rsidR="00DB4822" w:rsidRDefault="00DB4822" w:rsidP="00E11062">
            <w:pPr>
              <w:pStyle w:val="Konzulensek"/>
            </w:pPr>
            <w:r w:rsidRPr="00DB4822">
              <w:t>professor emeritus,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Strengthening of Community Interests in International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Second World War has led to basic changes in the international system. As a result of additional subjects and the growing amount of international norms even the function of international law has changed during the past decades. Though the concept of sovereignty still plays a fundamental role in the system it has become less important during the past years. In my paper I would like to prove that it’s an exaggeration and unjustified pessimism to say that the international community cannot manage these changes. The transition of the international society into an international community and the fragmentation of the system together with the still decisive role of the states ensure the right way and pace for the development of international law. Contemporary international law is far from being the „minimal law necessary to enable „state-societies” to act as closed systems internally and to act as „territory-owners” in relation to each other” as Philip Allott described it. The development of international law is headed from tradtitional bilateralism to the strengthening of community interests.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87108">
    <w:multiLevelType w:val="hybridMultilevel"/>
    <w:lvl w:ilvl="0" w:tplc="39958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87108">
    <w:abstractNumId w:val="64987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499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