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LILLA</w:t>
            </w:r>
          </w:p>
          <w:p w:rsidR="00C275A3" w:rsidRDefault="00A96AEC" w:rsidP="00C275A3">
            <w:pPr>
              <w:pStyle w:val="Hallgatokepzes"/>
            </w:pPr>
            <w:r>
              <w:t>Előadóművészet - klasszikus furulya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Széplaki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Moeck és Mollenhauer - A két hangszergyártó cég története és modelljeik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Moeck és a Mollenhauer cég történetének áttekintése a megalapítástól napjainkig. Ezen belül foglalkozok az általuk készített hangszerek típusaival, tulajdonságaival illetve ezek összehasonlításával.</w:t>
      </w:r>
      <w:r>
        <w:rPr>
          <w:color w:val="000000"/>
          <w:sz w:val="24"/>
          <w:szCs w:val="24"/>
        </w:rPr>
        <w:br/>
        <w:t xml:space="preserve">Azért választottam ezt a témát, mert mindig is érdekelt, hogy hogyan növekszik egy hangszerkészítő műhely világhírű céggé, miként hozzák létre azokat az eszközöket, amelyeken napról napra gyakorlunk, illetve koncertezünk.</w:t>
      </w:r>
      <w:r>
        <w:rPr>
          <w:color w:val="000000"/>
          <w:sz w:val="24"/>
          <w:szCs w:val="24"/>
        </w:rPr>
        <w:br/>
        <w:t xml:space="preserve">Mit kell tudni és tenni ahhoz, hogy egy nap egy műhely nevét sokan ismerjék? Hogyan kell ehhez megtenni az első lépéseket? Hogyan és miből készülnek ezek a hangszerek, illetve miben hasonlítanak és különböznek egymástól a két cég által gyártott eszközök? Továbbá milyen hatással vannak a mai furulya életre az általuk gyártott historikus és modern hangszerek?</w:t>
      </w:r>
      <w:r>
        <w:rPr>
          <w:color w:val="000000"/>
          <w:sz w:val="24"/>
          <w:szCs w:val="24"/>
        </w:rPr>
        <w:br/>
        <w:t xml:space="preserve">Ezeket a kérdéseket igyekszek megválaszolni a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2599">
    <w:multiLevelType w:val="hybridMultilevel"/>
    <w:lvl w:ilvl="0" w:tplc="74566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2599">
    <w:abstractNumId w:val="41552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074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