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TÓTH</w:t>
            </w:r>
          </w:p>
          <w:p w:rsidR="00C275A3" w:rsidRDefault="00A96AEC" w:rsidP="00C275A3">
            <w:pPr>
              <w:pStyle w:val="Hallgatokepzes"/>
            </w:pPr>
            <w:r>
              <w:t>Transportation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Török</w:t>
            </w:r>
          </w:p>
          <w:p w:rsidR="00DB4822" w:rsidRDefault="00DB4822" w:rsidP="00E11062">
            <w:pPr>
              <w:pStyle w:val="Konzulensek"/>
            </w:pPr>
            <w:r w:rsidRPr="00DB4822">
              <w:t>Senior Lecturer,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cordon-based and distance-based urban road pricing system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Congestion pricing is an efficient tool of urban traffic management, applied by several cities worldwide nowadays. It is very actual and up-to-date topic , because there is an ongoing argument on the possibility of the implementation of a congestion charging system in Budapest. The implementation related studies have examined the pricing system linked to cordon passing, although other systems could efficiently facilitate the achievement of the objectives. The aim of my study is to point out how different results we can get by applying various systems with different operating policies.</w:t>
      </w:r>
    </w:p>
    <w:p>
      <w:pPr>
        <w:widowControl w:val="on"/>
        <w:pBdr/>
        <w:spacing w:before="240" w:after="240" w:line="240" w:lineRule="auto"/>
        <w:ind w:left="0" w:right="0"/>
        <w:jc w:val="left"/>
      </w:pPr>
      <w:r>
        <w:rPr>
          <w:color w:val="000000"/>
          <w:sz w:val="24"/>
          <w:szCs w:val="24"/>
        </w:rPr>
        <w:br/>
        <w:t xml:space="preserve">In my paper I gave a brief overview about the economic background and the possible designs of the congestion charging systems. Then I compared the achievable results of the cordon pricing and the distance-based pricing systems based on a simplified network of Budapest. I made a model with methods based on international results and analysis to examine the cases, then I evaluated the results and finally the paper ended with the conclusions and further development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76125">
    <w:multiLevelType w:val="hybridMultilevel"/>
    <w:lvl w:ilvl="0" w:tplc="57294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76125">
    <w:abstractNumId w:val="33776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873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