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CSERHÁTI</w:t>
            </w:r>
          </w:p>
          <w:p w:rsidR="00C275A3" w:rsidRDefault="00A96AEC" w:rsidP="00C275A3">
            <w:pPr>
              <w:pStyle w:val="Hallgatokepzes"/>
            </w:pPr>
            <w:r>
              <w:t>Transportation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Csiszár</w:t>
            </w:r>
          </w:p>
          <w:p w:rsidR="00DB4822" w:rsidRDefault="00DB4822" w:rsidP="00E11062">
            <w:pPr>
              <w:pStyle w:val="Konzulensek"/>
            </w:pPr>
            <w:r w:rsidRPr="00DB4822">
              <w:t>Associate Professor,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Intelligent Parking Management by Variable Rates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the spread of mobile communication devices a variety of the information services appears that support the mobility decisions of travellers. Since assessment of mobility chains depends on the features of its elements, information provision in final phase of driving, namely parking movements is required.</w:t>
      </w:r>
      <w:r>
        <w:rPr>
          <w:color w:val="000000"/>
          <w:sz w:val="24"/>
          <w:szCs w:val="24"/>
        </w:rPr>
        <w:br/>
        <w:t xml:space="preserve">In order to enhance perceived quality, personalization of parking assistant applications is necessary. One of the most important parking aspects for travellers is parking fee. With the regulation of parking fees travellers’ decisions can be influenced.</w:t>
      </w:r>
      <w:r>
        <w:rPr>
          <w:color w:val="000000"/>
          <w:sz w:val="24"/>
          <w:szCs w:val="24"/>
        </w:rPr>
        <w:br/>
        <w:t xml:space="preserve">A control method with demand-responsive pricing have been developed to minimize cruising for parking. This method uses historical and real-time occupancy data to calculate pricing and avoid critical occupancy in car parks.</w:t>
      </w:r>
      <w:r>
        <w:rPr>
          <w:color w:val="000000"/>
          <w:sz w:val="24"/>
          <w:szCs w:val="24"/>
        </w:rPr>
        <w:br/>
        <w:t xml:space="preserve">Based on these results conception of the personalized demand-responsive parking assistant system has been framed. Finally the extension and improvement opportunities as well as the directions of the further research have been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83954">
    <w:multiLevelType w:val="hybridMultilevel"/>
    <w:lvl w:ilvl="0" w:tplc="67620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83954">
    <w:abstractNumId w:val="652839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1008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