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ZSOMBOR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Pánovics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környezetvédelmi szabályozás mostohagyermeke: talajvédelem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 alapvetően egy nem megújuló energiaforrás és egy nagyon dinamikus rendszer, amely több funkciót tölt be, és az emberi tevékenységek, valamint az ökoszisztémák fennmaradása szempontjából létszükségletű feladatokat lát el. A rendelkezésre álló információk arra engednek következtetni, hogy a talajromlás folyamata jelentősen megnövekedett az elmúlt évtizedek során, és bizonyítékok vannak arra vonatkozóan, hogy ellenlépések hiányában ez a folyamat tovább fog folytatódni.</w:t>
      </w:r>
      <w:r>
        <w:rPr>
          <w:color w:val="000000"/>
          <w:sz w:val="24"/>
          <w:szCs w:val="24"/>
        </w:rPr>
        <w:br/>
        <w:t xml:space="preserve">A talajvédelemre vonatkozóan nincs specifikus uniós jogszabály. Az Európai Bizottság ezt az űrt kívánja kitölteni, célja a talajvédelem és a talaj fenntartható használata közös stratégiájának létrehozása, amelynek alapjait a talajt érintő problémák más szakpolitikákba való integrálása, a talaj funkcióinak a fenntartható használat általi megőrzése, a talajt fenyegető veszélyek elkerülése és e veszélyek hatásainak csökkentése, valamint a megromlott állapotú talajnak legalább az aktuális és jóváhagyott jövőbeli használattal konzisztens működőképesség szintjére való helyreállítása jelentik.</w:t>
      </w:r>
      <w:r>
        <w:rPr>
          <w:color w:val="000000"/>
          <w:sz w:val="24"/>
          <w:szCs w:val="24"/>
        </w:rPr>
        <w:br/>
        <w:t xml:space="preserve">Figyelembe véve, hogy kezelni kell a talaj termőképességének problémáját, az emberi egészségre és a környezetre jelentett kockázatokat, valamint hogy meg kell teremteni az éghajlatváltozás hatásainak mérséklése és az azokhoz való alkalmazkodás lehetőségét, továbbá ösztönözni kell a talaj-helyreállítással kapcsolatos üzleti lehetőségeket, a Bizottság 2006-ban javaslatot terjesztett elő egy olyan talajvédelmi keretirányelvre, amely a talajromlás országhatárokon átnyúló természetét is figyelembe veszi. Az Európai Parlament a javaslat első olvasatát 2007 novemberében elfogadta. A 2010. márciusi Környezetvédelmi Tanácson a tagállamok egy kisebbségben lévő csoportja a szubszidiaritásra, a túlzott költségekre és az adminisztratív terhekre hivatkozva azonban megakadályozta a további előrelépést. Azóta a Tanács nem tett lépéseket ezen a téren. A javaslat így a Tanácsnál maradt. A talajromlás pedig folytatódik…</w:t>
      </w:r>
      <w:r>
        <w:rPr>
          <w:color w:val="000000"/>
          <w:sz w:val="24"/>
          <w:szCs w:val="24"/>
        </w:rPr>
        <w:br/>
        <w:t xml:space="preserve">Hosszas előkészítő munka után az ENSZ Közgyűlés 68. ülésszakán úgy határoztak, hogy 2015 a talaj nemzetközi éve lesz. Ez kiváló lehetőséget teremt majd, hogy felhívja a figyelmet a tudatosság növelésére és a fenntartható talajművelés fontosságára. Reméljük, ez a program hozzájárul ahhoz, hogy az Európai Unióban is előmozdítsa a talajvédelem szabályozásának kérdését.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13227">
    <w:multiLevelType w:val="hybridMultilevel"/>
    <w:lvl w:ilvl="0" w:tplc="84330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13227">
    <w:abstractNumId w:val="51113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409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