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BIRÓ</w:t>
            </w:r>
          </w:p>
          <w:p w:rsidR="00C275A3" w:rsidRDefault="00A96AEC" w:rsidP="00C275A3">
            <w:pPr>
              <w:pStyle w:val="Hallgatokepzes"/>
            </w:pPr>
            <w:r>
              <w:t>law</w:t>
            </w:r>
            <w:r>
              <w:br/>
            </w:r>
            <w:r w:rsidR="00E77B23">
              <w:t>Unified, 5.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Pókecz Kovács Dr.</w:t>
            </w:r>
          </w:p>
          <w:p w:rsidR="00DB4822" w:rsidRDefault="00DB4822" w:rsidP="00E11062">
            <w:pPr>
              <w:pStyle w:val="Konzulensek"/>
            </w:pPr>
            <w:r w:rsidRPr="00DB4822">
              <w:t>associate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Transactions for the elusion of the general maximum of interests in the ancient Rome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essay examines such an issue, which already necessitated legislation in the ancient Rome. With the appearance of ready money, also one of the most important merchant transactions, the loan (mutuum) turnout at the same time, which was mostly demanded by private individuals from the era’s businessmen. Though in these days of old there weren’t any banks and bankers, but their forerunners were existed. Specialists, practising these kind of economic activities, strove to profit from the currency trading, that is why they began to take capital usage fee, called interest (usura), and this provided the opportunity of the spread of usurer transactions.</w:t>
      </w:r>
      <w:r>
        <w:rPr>
          <w:color w:val="000000"/>
          <w:sz w:val="24"/>
          <w:szCs w:val="24"/>
        </w:rPr>
        <w:br/>
        <w:t xml:space="preserve">In my treatise I examine the legal and illegal types of interests, which transcend the general business rate. The sea loan (pecunia traiecticia) and loan given to sportsmen were considered as legal, where the parties could exceed the general maximum of interests, because of the great measure of risk.</w:t>
      </w:r>
      <w:r>
        <w:rPr>
          <w:color w:val="000000"/>
          <w:sz w:val="24"/>
          <w:szCs w:val="24"/>
        </w:rPr>
        <w:br/>
        <w:t xml:space="preserve">The two best known illegal usurer transactions were the contractus trinus and the contractus mohatrae. The former is qualified as a down-stripped deed of association, where one of the parties, the debtor takes over every risks, and allocates the other party, the creditor to financial benefits, firstly with the profit-oriented investing of the capital. The latter transaction in turn means actually a loan, covered by two sales contracts, and the difference between the two purchase prices hide the usury. The thesis thoroughly discusses how the institution is actionable, and other questions in the category of risk.</w:t>
      </w:r>
      <w:r>
        <w:rPr>
          <w:color w:val="000000"/>
          <w:sz w:val="24"/>
          <w:szCs w:val="24"/>
        </w:rPr>
        <w:br/>
        <w:t xml:space="preserve">Finally the essay closes with the experiments made to drive back usurer activity, focusing on the genetic conditions and targeted legal effect of the senatusconsultum Macedonianum.</w:t>
      </w:r>
      <w:r>
        <w:rPr>
          <w:color w:val="000000"/>
          <w:sz w:val="24"/>
          <w:szCs w:val="24"/>
        </w:rPr>
        <w:br/>
        <w:t xml:space="preserve">With the help of the primary sources and the collision of viewpoints founded in the secondary literature, the discussion tries to fully unfold the possibility of stipulating interest rates above the general maximum in the ancient Rome.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446443">
    <w:multiLevelType w:val="hybridMultilevel"/>
    <w:lvl w:ilvl="0" w:tplc="166367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446443">
    <w:abstractNumId w:val="784464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29587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