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VIRÁG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Pókecz Kovács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eladási bizomány kazuisztikája a római jog forrásaiban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római jogi eladási bizománnyal, az aestimatummal foglalkozik. Az ügylet során a bizományba adó fél felbecsült dolgot ad át eladás céljából a bizományosnak, aki az eladás tekintetében választási lehetőséggel rendelkezik. Amennyiben eladja a dolgot, a kapott vételárból a felbecsült érték összegét (aestimatio) köteles átadni a bizományba adó félnek, a többletet pedig megtarthatja. Az eladás sikertelensége esetén pedig köteles a dolgot visszaszolgáltatni a bizományba adó félnek.</w:t>
      </w:r>
      <w:r>
        <w:rPr>
          <w:color w:val="000000"/>
          <w:sz w:val="24"/>
          <w:szCs w:val="24"/>
        </w:rPr>
        <w:br/>
        <w:t xml:space="preserve">Az eladási bizomány rejtélyekkel teli jogintézmény. A kétségeket az okozza, hogy nehéz eldönteni, mely források foglalkoznak az említett ügylettel, ezen kívül az egyes szövegeken belül is ellentmondásokat lelhetünk fel. A klasszikus kori szövegrészek kiválasztását a jusztiniánuszi betoldások nehezítik, így az egyes sorok eltérő képet mutatnak a jogorvoslati eszközről, illetve a veszélyviselésről. A kulcskérdés tehát az adekvát kereset kiválasztása, mely meghatározza, hogy az ügylet létezett-e már a klasszikus korban vagy pedig jusztiniánuszi újításról van szó.</w:t>
      </w:r>
      <w:r>
        <w:rPr>
          <w:color w:val="000000"/>
          <w:sz w:val="24"/>
          <w:szCs w:val="24"/>
        </w:rPr>
        <w:br/>
        <w:t xml:space="preserve">Dolgozatom első fejezetében meghatározom az aestimatum és aestimatio kifejezések jelentését, illetve megvizsgálom az eladási bizomány reál és atipikus jellegét. A második fejezetben az említett ügyletet elkülönítem más nevesített szerződésektől (adásvételi szerződés, társaság, megbízás, dologbérlet, vállalkozási szerződés), ezáltal kiválasztom a definíció megalkotásához szükséges fogalmi elemeket. A következő részben a kötelem jellegét, illetve a felek kötelezettségeit elemzem részletesen. A negyedik fejezetben a veszélyviselést taglalom, mivel nem egyértelmű, hogy a bizományos vagy pedig az a fél viseli a veszélyt, aki kezdeményez (akár a bizományba adó fél is). Végül a keresettel kapcsolatos ellentmondásokkal foglalkozom, ugyanis a források három eltérő actiót is említenek, melyek esetében kérdéses, hogy klasszikus vagy pedig jusztiniánuszi kori megoldások-e.</w:t>
      </w:r>
      <w:r>
        <w:rPr>
          <w:color w:val="000000"/>
          <w:sz w:val="24"/>
          <w:szCs w:val="24"/>
        </w:rPr>
        <w:br/>
        <w:t xml:space="preserve">A kérdéskörök vizsgálata során arra a megállapításra jutottam, hogy az intézmény klasszikus kori gyökerekkel rendelkezik. A klasszikus korban a kezdeményező fél, a jusztiniánuszi betoldásoknak köszönhetően pedig a bizományos viseli a veszélyt. Az eladási bizomány klasszikus keresete az actio de aestimato, a jusztiniánuszi időszakban viszont egy új speciális praescriptis verbis keresetet kap, mely nem más, mint az actio praescriptis verbis aestimatoria.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64579">
    <w:multiLevelType w:val="hybridMultilevel"/>
    <w:lvl w:ilvl="0" w:tplc="30891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64579">
    <w:abstractNumId w:val="392645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37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