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SCHMIDT</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Pókecz Kovács Dr.</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case law of sale on commission in the sources of Roman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my essay is the case law of sale on commission (aestimatum). During this transaction, for the purpose of selling the assessed property is handed over to the agent who has the option of selling it. If the agent sells the property, from the purchase price he must pay the appraised value (aestimatio) to the party handing over the property but he must keep the surplus for himself. If the selling is unsuccessful, he must restore the property to the other party.</w:t>
      </w:r>
      <w:r>
        <w:rPr>
          <w:color w:val="000000"/>
          <w:sz w:val="24"/>
          <w:szCs w:val="24"/>
        </w:rPr>
        <w:br/>
        <w:t xml:space="preserve">The sale on commission is full of puzzles. The doubts are caused by the sources as it is hard to decide which texts are about the above mentioned transaction, furthermore we can find contradictions within a given text itself. The hardship of selecting these texts is generated by the Justinian interpolations that is why the regulation of remedy and risk have different interpretations. The key issue is the identification of the adequate action determining whether the institution has already existed in the classical age or just appeared later in the Justinian era.</w:t>
      </w:r>
      <w:r>
        <w:rPr>
          <w:color w:val="000000"/>
          <w:sz w:val="24"/>
          <w:szCs w:val="24"/>
        </w:rPr>
        <w:br/>
        <w:t xml:space="preserve">In the first chapter of my essay I define aestimatum and aestimatio and I also examine the real and atypical nature of sale on commission. In the second chapter I set apart aestimatum and other contracts having own name (sale, partnership, mandate, lease, hire), herewith I choose the essential elements of the definition. In the following part I analyse in details the nature of obligation and the obligations of the parties. In the forth chapter I write about risk because it is debated whether the pedlar or the initiator of transaction (so the party handing over the property as well) takes the risk. Finally, I outline the contradictions pursuant to the action, because three distinct actions are mentioned in the sources, so it is ambiguous whether they are classical or Justinian solutions.</w:t>
      </w:r>
      <w:r>
        <w:rPr>
          <w:color w:val="000000"/>
          <w:sz w:val="24"/>
          <w:szCs w:val="24"/>
        </w:rPr>
        <w:br/>
        <w:t xml:space="preserve">According to my conclusions, the sale on commission has classical roots. In the classical age the risk was put on the initiator of transaction, however due to the interpolations in the Justinian era the pedlar takes the risk. The classical action of this transaction is the actio de aestimato, but in the Justinian era a new special actio praescriptis verbis replaced it, this was the actio praescriptis verbis aestimatoria.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99373">
    <w:multiLevelType w:val="hybridMultilevel"/>
    <w:lvl w:ilvl="0" w:tplc="48197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99373">
    <w:abstractNumId w:val="882993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815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