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BUJTOR KLÁRA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VINCZE ANNA RÉKA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Tilk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megyei önkormányzatok szerepének változása a rendszerváltástól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tárgya a megyei önkormányzatok szerepének változása az elmúlt negyed évszázadban. Célunk a megyei önkormányzatok múltbéli, jelenlegi és jövőbeli helyzetének feltárása, a megyei önkormányzatok szükségességének bemutatása.</w:t>
      </w:r>
      <w:r>
        <w:rPr>
          <w:color w:val="000000"/>
          <w:sz w:val="24"/>
          <w:szCs w:val="24"/>
        </w:rPr>
        <w:br/>
        <w:t xml:space="preserve">Dolgozatunkat történeti kitekintéssel kezdtük, amelyben igyekeztünk tömören bemutatni a megyék múltbéli szerepét, jelentőségét, majd a rendszerváltást követő időszakot.</w:t>
      </w:r>
      <w:r>
        <w:rPr>
          <w:color w:val="000000"/>
          <w:sz w:val="24"/>
          <w:szCs w:val="24"/>
        </w:rPr>
        <w:br/>
        <w:t xml:space="preserve">Ezt követően az új, 2011-es önkormányzati törvényhez (az Mötv-hez) vezető utat jártuk végig. Kitekintésünket az 1996-os programmal kezdtük, amelyet a 2010-es országgyűlési választást követő reformokkal zártuk, illetve összegeztük a változásokat. Dolgozatunk ezen részéhez jelentős mennyiségű szakirodalom állt rendelkezésünkre, aminek feldolgozását a lehetőségekhez és a terjedelmi korlátokhoz képest elvégeztük.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Pályamunkánk második felében a jogszabályi hátteret dolgoztuk fel kiegészítve gyakorlati ismeretekkel. Először a régi önkormányzati törvényt, az Ötv-t vettük górcső alá, illetve ez alapján mutattuk be a megyei önkormányzatok szerepét. Ezt követően a megyéket leginkább érintő törvényi rendelkezést, a 2011. évi CLIV. törvényt vizsgáltuk. Végül pedig a jelenleg is hatályban lévő Mötv-vel foglalkoztunk tüzetesebben. Ez alapján mutatjuk be a megyei önkormányzatok megmaradt feladat és hatásköreit. Ahhoz, hogy minél átfogóbb és valósághűbb képet kapjunk a megyei önkormányzatok mai helyzetéről, elkészítettünk egy kérdőívet, amelyet eljutattunk a megyei önkormányzatok részére. A gyakorlati helyzet alaposabb megismerése érdekében több önkormányzathoz személyesen is ellátogattunk: empirikus kutatásunk által szerzett információkkal, tényekkel hitelesebben tudtunk képet alkotni az aktuális helyzetről.</w:t>
      </w:r>
      <w:r>
        <w:rPr>
          <w:color w:val="000000"/>
          <w:sz w:val="24"/>
          <w:szCs w:val="24"/>
        </w:rPr>
        <w:br/>
        <w:t xml:space="preserve">Dolgozatunkat rövid összegzéssel, illetve a megyei önkormányzatok helyzetéről kialakult véleményünkkel zártuk, miszerint korai még a megyei önkormányzatokat „temetni”, létük – ha a jelenlegi feladataikat megtarthatják és ehhez megfelelő mértékű támogatást kapnak – megkérdőjelezhetetlen.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26729">
    <w:multiLevelType w:val="hybridMultilevel"/>
    <w:lvl w:ilvl="0" w:tplc="31975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26729">
    <w:abstractNumId w:val="98326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937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