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HOHMANN BALÁZS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Bencsik András PhD</w:t>
            </w:r>
          </w:p>
          <w:p w:rsidR="00DB4822" w:rsidRDefault="00DB4822" w:rsidP="00E11062">
            <w:pPr>
              <w:pStyle w:val="Konzulensek"/>
            </w:pPr>
            <w:r w:rsidRPr="00DB4822">
              <w:t>adjunktus,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Civil szervezetek ügyféli jogállásban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pályamunka a civil szervezetek közigazgatási hatósági eljárásban való részvételével, ügyféli jogállásának jellemzőivel, az ügyféli jogok gyakorlásának elméleti és gyakorlati kérdéseivel foglalkozik. A dolgozat célja a szervezetek részvételi lehetőségét biztosító tételes jogi keretek feltárása, jogalkalmazói és felsőbírósági gyakorlat értékelése, a vizsgált szervezetek részvételének vizsgálata, valamint a tárgykörre vonatkozó jogalkotói és -alkalmazási problémák azonosítása.</w:t>
      </w:r>
      <w:r>
        <w:rPr>
          <w:color w:val="000000"/>
          <w:sz w:val="24"/>
          <w:szCs w:val="24"/>
        </w:rPr>
        <w:br/>
        <w:t xml:space="preserve">A téma jelentősége és aktualitása a hatósági eljárások kiterjedtségére, és arra vezethető vissza, hogy a civil szervezetek részvételét biztosító ügyféli jogállás elismerése vagy megtagadása végső soron döntően befolyásolhatja a hatósági ügyek kimenetelét.</w:t>
      </w:r>
      <w:r>
        <w:rPr>
          <w:color w:val="000000"/>
          <w:sz w:val="24"/>
          <w:szCs w:val="24"/>
        </w:rPr>
        <w:br/>
        <w:t xml:space="preserve">A dolgozat a témakörrel összefüggő anyagi-, eljárási- és ágazati közigazgatási joganyagot hazai és nemzetközi szakirodalmi vonatkozások, más országokban alkalmazott jogi megoldások, az országgyűlési biztos gyakorlatában felmerült esetek, valamint a vonatkozó hatósági és bírósági joggyakorlat alapján elemzi. Ennek megfelelően a pályamunka a téma elméleti megalapozása után, az irányadó jogszabályi keret vizsgálata mellett hangsúlyt fektet szakirodalmi vonatkozásokra, nemzetközi kitekintést ad a tárgykör szabályozási modelljeire és átfogóan vizsgálja a szabályozás gyakorlati megvalósulásának problémáit – a tapasztalatok alapján pedig következtetéseket és továbbfejlesztési javaslatokat is megfogalmaz.</w:t>
      </w:r>
      <w:r>
        <w:rPr>
          <w:color w:val="000000"/>
          <w:sz w:val="24"/>
          <w:szCs w:val="24"/>
        </w:rPr>
        <w:br/>
        <w:t xml:space="preserve">A kutatás részeként – a civil szervezetek bevonásával megvalósuló közigazgatási hatósági eljárás megítélését vizsgáló – lakossági és civil szervezeteket érintő kérdőíves felmérés is készült. A dolgozat átfogóan elemzi ennek eredményeit és következtetéseket állapít meg a mintegy 550 fő bevonásával megvalósuló lakossági-, valamint 25 civil szervezet meglátásait magába foglaló szervezeti felmérés eredményei alapján.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981063">
    <w:multiLevelType w:val="hybridMultilevel"/>
    <w:lvl w:ilvl="0" w:tplc="661281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981063">
    <w:abstractNumId w:val="3098106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71708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