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PÁLINKÁS ANETT</w:t>
            </w:r>
          </w:p>
          <w:p w:rsidR="00C275A3" w:rsidRDefault="00A96AEC" w:rsidP="00C275A3">
            <w:pPr>
              <w:pStyle w:val="Hallgatokepzes"/>
            </w:pPr>
            <w:r>
              <w:t>Jogász</w:t>
            </w:r>
            <w:r>
              <w:br/>
            </w:r>
            <w:r w:rsidR="00E77B23">
              <w:t>Osztatlan, 7.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Bencsik András PhD</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területi közigazgatás átalakítása – Az integrált ügyfélszolgálati rendszer kiépítése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Témaválasztásomnak két oka volt: egyfelől az, hogy az ügyfélbarát közigazgatás hazai kialakításával egy naprakész, jelenleg is folyamatban lévő fejlesztés követhető nyomon és vizsgálható, ill. elemezhető; másfelől pedig ez a folyamat az állam minden polgára számára jól érzékelhető és gyökereiben változtatja meg az emberek közigazgatáshoz való viszonyát, végső soron tehát a teljes magyar közigazgatási kultúrát.</w:t>
      </w:r>
    </w:p>
    <w:p>
      <w:pPr>
        <w:widowControl w:val="on"/>
        <w:pBdr/>
        <w:spacing w:before="240" w:after="240" w:line="240" w:lineRule="auto"/>
        <w:ind w:left="0" w:right="0"/>
        <w:jc w:val="left"/>
      </w:pPr>
      <w:r>
        <w:rPr>
          <w:color w:val="000000"/>
          <w:sz w:val="24"/>
          <w:szCs w:val="24"/>
        </w:rPr>
        <w:t xml:space="preserve">2010-ben a Nemzeti Együttműködés rendszerének keretében a Kormány megalkotta a Nemzeti Együttműködés Programot. Az ebben megfogalmazott cél a Jó Állam kialakítása, amely nyilvánvalóan átlátható és felelős önmagáért, vagyis – többek között – egyszerű közigazgatási szabályozást és intézményrendszert feltételez. Ennek megteremtése érdekében 2011-ben három fejlesztési programot indítottak el, amelyek együttesen képezik a Jó Állam Fejlesztési Koncepciót. Az állampolgárok az állammal leggyakrabban államigazgatási ügyeik intézése során kerülnek kapcsolatba, így államhoz való viszonyukat nagymértékben befolyásolja, hogy mekkora terhet jelentenek számukra a közigazgatási eljárások. Az ügyfélbarát közigazgatás megteremtése éppen a polgárok terheinek csökkentését kell, hogy eredményezze.</w:t>
      </w:r>
    </w:p>
    <w:p>
      <w:pPr>
        <w:widowControl w:val="on"/>
        <w:pBdr/>
        <w:spacing w:before="240" w:after="240" w:line="240" w:lineRule="auto"/>
        <w:ind w:left="0" w:right="0"/>
        <w:jc w:val="left"/>
      </w:pPr>
      <w:r>
        <w:rPr>
          <w:color w:val="000000"/>
          <w:sz w:val="24"/>
          <w:szCs w:val="24"/>
        </w:rPr>
        <w:t xml:space="preserve">Dolgozatomban elsőként tehát a modernkori járási hivatalok szervezeti felépítését vizsgálom, amely alapjául szolgált a hazai közigazgatás megreformálásának. Ezt követően fejtem ki a területi államigazgatás átalakításának végső célját, vagyis az ügyfélbarát közigazgatás kialakítását Magyarországon. Ennek realizálódásai a kormányablakok, hiszen az ilyen egyablakos ügyintézési pontokon kerül leggyakrabban kapcsolatba az állammal a polgár. Hazánkban 2011-től jelentek meg a kormányablakok, ami azt jelenti, hogy megalakításukra és rendeltetésszerű működtetésükre nemcsak hazai, hanem nemzetközi viszonylatban is kevés idő állt rendelkezésre. Először tehát gyors megalakulásuk folyamatát teszem vizsgálat tárgyává, ezt követően pedig az integrált ügyfélszolgálati rendszer országos hálózattá fejlesztése válik nyomon követhetővé. Végül példaként említést teszek az Európai Unió két fejlett közigazgatással rendelkező tagállamáról; Portugáliáról és Németországról. Látható lesz, hogy mindkét állam sajátos módon, egyéni körülményeihez igazodva viszi közelebb polgáraihoz a közigazgatást és könnyíti meg ezzel számukra ügyeik intézését. A jövőre nézve a portugál és a német modell egyaránt példákat adhat a magyar közigazgatás továbbfejlesztésére.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26332">
    <w:multiLevelType w:val="hybridMultilevel"/>
    <w:lvl w:ilvl="0" w:tplc="11586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26332">
    <w:abstractNumId w:val="90526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940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