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OTÍLIA SZÁNTÓ</w:t>
            </w:r>
          </w:p>
          <w:p w:rsidR="00C275A3" w:rsidRDefault="00A96AEC" w:rsidP="00C275A3">
            <w:pPr>
              <w:pStyle w:val="Hallgatokepzes"/>
            </w:pPr>
            <w:r>
              <w:t>Law</w:t>
            </w:r>
            <w:r>
              <w:br/>
            </w:r>
            <w:r w:rsidR="00E77B23">
              <w:t>Unified, 1. semester</w:t>
            </w:r>
          </w:p>
          <w:p w:rsidR="00C265CE" w:rsidRPr="009E5FF1" w:rsidRDefault="00E77B23" w:rsidP="00C275A3">
            <w:pPr>
              <w:pStyle w:val="Hallgatokepzes"/>
              <w:rPr>
                <w:b/>
                <w:caps/>
              </w:rPr>
            </w:pPr>
            <w:r>
              <w:t>University of Pécs</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Ágnes Balogh Dr.</w:t>
            </w:r>
          </w:p>
          <w:p w:rsidR="00DB4822" w:rsidRDefault="00DB4822" w:rsidP="00E11062">
            <w:pPr>
              <w:pStyle w:val="Konzulensek"/>
            </w:pPr>
            <w:r w:rsidRPr="00DB4822">
              <w:t>associate professor, PTE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Changes in the drug-related crimes (New directions and emphases)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goal of my OTDK thesis is to prepare a diagnosis regarding the domestic drug status, highlighting in the meantime born new Criminal Code in Hungary.</w:t>
      </w:r>
    </w:p>
    <w:p>
      <w:pPr>
        <w:widowControl w:val="on"/>
        <w:pBdr/>
        <w:spacing w:before="240" w:after="240" w:line="240" w:lineRule="auto"/>
        <w:ind w:left="0" w:right="0"/>
        <w:jc w:val="left"/>
      </w:pPr>
      <w:r>
        <w:rPr>
          <w:color w:val="000000"/>
          <w:sz w:val="24"/>
          <w:szCs w:val="24"/>
        </w:rPr>
        <w:t xml:space="preserve">It was relevant, creating comparative paper, that reflects on these changes in our environment.</w:t>
      </w:r>
      <w:r>
        <w:rPr>
          <w:color w:val="000000"/>
          <w:sz w:val="24"/>
          <w:szCs w:val="24"/>
        </w:rPr>
        <w:br/>
        <w:t xml:space="preserve">The thesis consistently follows the Hungarian criminal politics of the past decades as well as the released drug strategies in the 2000s. It analyses the law environment and tries finding solutions to the questions concerning the treatment of drug addicts.</w:t>
      </w:r>
    </w:p>
    <w:p>
      <w:pPr>
        <w:widowControl w:val="on"/>
        <w:pBdr/>
        <w:spacing w:before="240" w:after="240" w:line="240" w:lineRule="auto"/>
        <w:ind w:left="0" w:right="0"/>
        <w:jc w:val="left"/>
      </w:pPr>
      <w:r>
        <w:rPr>
          <w:color w:val="000000"/>
          <w:sz w:val="24"/>
          <w:szCs w:val="24"/>
        </w:rPr>
        <w:t xml:space="preserve">Finally, I place the introduced regulations according to the new Codex in a SWOT table, based on the finished drug strategy while attempting to mark the possible law orientations in the future.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280651">
    <w:multiLevelType w:val="hybridMultilevel"/>
    <w:lvl w:ilvl="0" w:tplc="257641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280651">
    <w:abstractNumId w:val="7228065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1341155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