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ADÉL TÓTH</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Balogh Dr.</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Regulations regarding human trafficking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aims to give a concise history of regulations regarding human trafficking. Gives overview of the beginnings of international regulations , and discusses the circumstances and causes of the formation of various international treaties. Summarizes the history of regulations in Hungary as well, broaching the emergence of human trafficking in Hungarian penal law and arriving at operative rules while explaining the causes of certain changes.</w:t>
      </w:r>
    </w:p>
    <w:p>
      <w:pPr>
        <w:widowControl w:val="on"/>
        <w:pBdr/>
        <w:spacing w:before="240" w:after="240" w:line="240" w:lineRule="auto"/>
        <w:ind w:left="0" w:right="0"/>
        <w:jc w:val="left"/>
      </w:pPr>
      <w:r>
        <w:rPr>
          <w:color w:val="000000"/>
          <w:sz w:val="24"/>
          <w:szCs w:val="24"/>
        </w:rPr>
        <w:t xml:space="preserve">Besides discussing societal problems known from specialized literature, the paper also examines certain legal cases to shed light on problems regarding the practice of human trafficking as a felony. The study also presents prevalent and common behaviours of perpetration in Hungarian justice.</w:t>
      </w:r>
    </w:p>
    <w:p>
      <w:pPr>
        <w:widowControl w:val="on"/>
        <w:pBdr/>
        <w:spacing w:before="240" w:after="240" w:line="240" w:lineRule="auto"/>
        <w:ind w:left="0" w:right="0"/>
        <w:jc w:val="left"/>
      </w:pPr>
      <w:r>
        <w:rPr>
          <w:color w:val="000000"/>
          <w:sz w:val="24"/>
          <w:szCs w:val="24"/>
        </w:rPr>
        <w:t xml:space="preserve">The work suggests some possible solutions for helping the victims of human trafficking besides victim protection, focusing on the joint responsibility of NGOs and state regulations.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746275">
    <w:multiLevelType w:val="hybridMultilevel"/>
    <w:lvl w:ilvl="0" w:tplc="423868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746275">
    <w:abstractNumId w:val="277462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46460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