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VIDAKOVICH</w:t>
            </w:r>
          </w:p>
          <w:p w:rsidR="00C275A3" w:rsidRDefault="00A96AEC" w:rsidP="00C275A3">
            <w:pPr>
              <w:pStyle w:val="Hallgatokepzes"/>
            </w:pPr>
            <w:r>
              <w:t>dietitian</w:t>
            </w:r>
            <w:r>
              <w:br/>
            </w:r>
            <w:r w:rsidR="00E77B23">
              <w:t>BSc, 8.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w:t>
            </w:r>
            <w:r>
              <w:t>temavezeto_nev</w:t>
            </w:r>
            <w:r w:rsidRPr="00DB4822">
              <w:t>$</w:t>
            </w:r>
          </w:p>
          <w:p w:rsidR="00DB4822" w:rsidRDefault="00DB4822" w:rsidP="009763E0">
            <w:pPr>
              <w:pStyle w:val="Konzulensektitulus"/>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Comparsion of the nutrition and nutritional status of amateur and professional cyclist in their preparation and competition period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and Objective: In Hungary no one published a research about the nutrition and body composition of hungarian competitive amateur and professional cyclist and in their preparation and competition period yet. Also did not find a compare research from the two populations.</w:t>
      </w:r>
      <w:r>
        <w:rPr>
          <w:color w:val="000000"/>
          <w:sz w:val="24"/>
          <w:szCs w:val="24"/>
        </w:rPr>
        <w:br/>
        <w:t xml:space="preserve">Materials and Methods: In our survey, total 41 persons (21 persons of these professional cyclists -7 women, 14 men-; and 20 amateurs -3 women, 17 men) were analyzed, using a questionnaire, food frequency questionnaire and a 24 hour dietary recall. Body mass, body fat percentage, visceral fat and skeletal muscle percentage, resting metabolism were estimated by using BF511 body composition monitor (Omron Healthcare UK LTD). The daily energy, protein, carbohydrate and fat intake of the participants were analyzed by NutriComp® software (NutriComp Bt, Hungary).</w:t>
      </w:r>
      <w:r>
        <w:rPr>
          <w:color w:val="000000"/>
          <w:sz w:val="24"/>
          <w:szCs w:val="24"/>
        </w:rPr>
        <w:br/>
        <w:t xml:space="preserve">Statistical methods: Statistical analyses were performed by Microsoft Excel (Microsoft, USA 2003) statistical software. The data were analyzed by descriptive statistics, values were reported as mean and standard deviation (±SD). We used paired-samples t-test and chi square test. In all cases, p &lt; 0,05 was considered to be statistically significant.</w:t>
      </w:r>
      <w:r>
        <w:rPr>
          <w:color w:val="000000"/>
          <w:sz w:val="24"/>
          <w:szCs w:val="24"/>
        </w:rPr>
        <w:br/>
        <w:t xml:space="preserve">Results: The professional cyclists had significantly (p &lt;0.05) higher percentage of muscle and a lower percentage of body fat according to the amateurs. The intake of fiber, eicosapentaenoic acid, docosahexaenoic acid was significantly higher than the amateurs. They ate significant more times than the amateurs.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26338">
    <w:multiLevelType w:val="hybridMultilevel"/>
    <w:lvl w:ilvl="0" w:tplc="68617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26338">
    <w:abstractNumId w:val="7642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539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