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VÉKONY</w:t>
            </w:r>
          </w:p>
          <w:p w:rsidR="00C275A3" w:rsidRDefault="00A96AEC" w:rsidP="00C275A3">
            <w:pPr>
              <w:pStyle w:val="Hallgatokepzes"/>
            </w:pPr>
            <w:r>
              <w:t>political science</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G. Fodor</w:t>
            </w:r>
          </w:p>
          <w:p w:rsidR="00DB4822" w:rsidRDefault="00DB4822" w:rsidP="009763E0">
            <w:pPr>
              <w:pStyle w:val="Konzulensektitulus"/>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concept of citizen and the program of civilization in Fidesz's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fundamental theme of the study is that the Fidesz has had several difficulties before the victory at the 1998 election. The main points of these difficulties were the identity crisis of the party itself, the identity crisis of the right sight block, the initiation of the new alternative as against the socialist world and the challenges of regime change - for example the problem of legitimizing and stabilizing the system, the wish of rejoining the western cultures, and reinstalling the continuity.</w:t>
      </w:r>
      <w:r>
        <w:rPr>
          <w:color w:val="000000"/>
          <w:sz w:val="24"/>
          <w:szCs w:val="24"/>
        </w:rPr>
        <w:br/>
        <w:t xml:space="preserve">As an answer to the problem Fidesz built the phrase citizen and made it its politics' key figure as well as the middle-class Hungary.The party, however, used the concept of citizen not only to interpret its politics main character, but started to use it against the concept, use it as an identity.</w:t>
      </w:r>
      <w:r>
        <w:rPr>
          <w:color w:val="000000"/>
          <w:sz w:val="24"/>
          <w:szCs w:val="24"/>
        </w:rPr>
        <w:br/>
        <w:t xml:space="preserve">The study observes from the point of view of the discursive political scienece. The aim of the study is to introduce how Fidesz used the concept of citizen and the political program of civilization between 1994-2002, and how they used the political reality created by these, to answer crisises and according to that which discursive methods they prefer. In addition to the discursive approach, the study's attitude relating was determined by Fidesz's radical break with the previously assumed sociological language use, making citizen and middle-class program a new alternative. The political program called "For a civil Hungary" - grown from citizen and middle-class program - is approached as a strategic goal following program, interpreting Fidesz's construction of civil Hungary as a paradigmatic shift.</w:t>
      </w:r>
      <w:r>
        <w:rPr>
          <w:color w:val="000000"/>
          <w:sz w:val="24"/>
          <w:szCs w:val="24"/>
        </w:rPr>
        <w:br/>
        <w:t xml:space="preserve">According to this, the study first covers in detail the challenges faced by Fidesz after the regime change and before the 1998 elections, then proceed to the presentation of the citizens. In this chapter, the study shows how the party interprets citizen to changing situations, as they create various citizen constructs. Then finally, it describes how the middle-class Hungary program was able to offer solutions to the strategic challenges of the party and simultaneously create the new civil Hungary's construct.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15925">
    <w:multiLevelType w:val="hybridMultilevel"/>
    <w:lvl w:ilvl="0" w:tplc="48356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15925">
    <w:abstractNumId w:val="61515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21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