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SEREG NIKOLETT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Dülk Marcell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Periódusvégi konvenció és várható élettartam: A két hiba együtt jobb?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jelenérték; periódusvégi konvenció; bizonytalan élettartam; relatív hiba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 jelenérték-számítás "tankönyvi" módszeréhez kapcsolódó lehetséges hibák együttes hatásának vizsgálata. Ezen hibák fakadhatnak például: a periódusvégi konvencióból (azaz a pénzáramok periódusok végére tolásából), a várható élettartamig történő számításból (azaz az élettartammal kapcsolatos bizonytalanság figyelmen kívül hagyásából), a diszkontráta pontatlan becsléséből, a pénzáramok várható értékének pontatlan becsléséből, stb.</w:t>
      </w:r>
      <w:r>
        <w:rPr>
          <w:color w:val="000000"/>
          <w:sz w:val="24"/>
          <w:szCs w:val="24"/>
        </w:rPr>
        <w:br/>
        <w:t xml:space="preserve">A dolgozat megírása során az előbb említett hibák közül a periódusvégi konvencióból és a várható élettartamig történő számításból fakadó hibák együttes hatását vizsgálom. Tekintve, hogy a hiba mértéke függ a pénzáramprofiltól és az élettartam valószínűség-eloszlásától, az elemzést a gyakorlatban előforduló legjellemzőbbnek tekinthető kombinációra készítem el, amely a folytonos, exponenciálisan növekvő/csökkenő pénzáramprofil exponenciális eloszlású élettartammal.</w:t>
      </w:r>
      <w:r>
        <w:rPr>
          <w:color w:val="000000"/>
          <w:sz w:val="24"/>
          <w:szCs w:val="24"/>
        </w:rPr>
        <w:br/>
        <w:t xml:space="preserve">Ezen kombinációra a korábbi, az említett hibákat önmagukban vizsgáló kutatásokból megállapítható, hogy a növekedési ütemet meghaladó nemnegatív diszkontráta esetén a várható élettartamig történő számítás túlbecslést, míg a periódusvégi konvenció alulbecslést eredményez. Ez adja jelen kutatás motivációját, miszerint elképzelhető, hogy a két hiba eredője végül pontosabb közelítést eredményez – a hiba abszolút értékét tekintve –, mint csak az egyik hiba elkövetése.</w:t>
      </w:r>
      <w:r>
        <w:rPr>
          <w:color w:val="000000"/>
          <w:sz w:val="24"/>
          <w:szCs w:val="24"/>
        </w:rPr>
        <w:br/>
        <w:t xml:space="preserve">Először azt elemezem, hogy a „tankönyvi” módszer mikor pontosabb annál az eljárásnál, amikor a helyes pénzáramprofillal számolunk a várható értékig, tehát csak az élettartammal kapcsolatban hibázunk. Ezután azt vizsgálom, hogy javít-e a „tankönyvi” számítás pontosságán, ha a periódusok végére tolt pénzáramokat súlyozzuk a periódusok végére értelmezett – bizonytalan élettartamból fakadó – bekövetkezési valószínűségekkel, ezáltal közelítőleg mintegy figyelembe véve az élettartammal kapcsolatos bizonytalanságot.</w:t>
      </w:r>
      <w:r>
        <w:rPr>
          <w:color w:val="000000"/>
          <w:sz w:val="24"/>
          <w:szCs w:val="24"/>
        </w:rPr>
        <w:br/>
        <w:t xml:space="preserve">Az eredmények alapján, a fenti három megközelítés pontosságát összevetve, megállapítható, hogy a gyakorlatban jellemzően előforduló esetek egy jelentős részében a „tankönyvi” eljáráshoz képest nem érdemes törekedni sem a helyes pénzáramprofil, sem az élettartammal kapcsolatos bizonytalanság figyelembevételére.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999504">
    <w:multiLevelType w:val="hybridMultilevel"/>
    <w:lvl w:ilvl="0" w:tplc="681452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999504">
    <w:abstractNumId w:val="609995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1695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