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DÁNIEL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Karai Éva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készpénzszükséglet hatása a bankjegygyártásra – a Diósgyőri Papírgyár Zrt. komplex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készpénz; készpénzszükséglet; bankjegygyártás; beszámoló; DIPA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ihletője és egyben tárgya a piacgazdaságunk egyik nélkülözhetetlen eleme, a készpénz. Napjainkban a készpénz-helyettesítők megjelenésével – gondolok itt elsősorban az elektronikus pénzre – jelentősége fokozatosan csökken, ennek ellenére az előbbi kijelentésem, miszerint nélkülözhetetlen, továbbra is megdönthetetlennek tűnik. A kutatásom egyrészt arra összpontosul, hogy megmagyarázzam, miért létezik készpénzszükséglet, illetve milyen tényezők befolyásolhatják annak nagyságát makrogazdasági szinten, kiemelve a magyarországi helyzetet. Másrészt célomként tűztem ki, hogy kapcsolatot keressek két olyan jelenség között, mint a készpénzszükséglet alakulása és egy, a bankjegygyártás folyamatában meghatározó szerepet betöltő vállalat gazdasági teljesítőképessége. Kezdetben azt feltételeztem, hogy a kettő között értelemszerűen jelentős összefüggés található.</w:t>
      </w:r>
      <w:r>
        <w:rPr>
          <w:color w:val="000000"/>
          <w:sz w:val="24"/>
          <w:szCs w:val="24"/>
        </w:rPr>
        <w:br/>
        <w:t xml:space="preserve">A kutatómunkám során arra a megállapításra jutok, hogy más, hasonló fejlettségi szintű államokhoz képest Magyarországon nagyon magas a készpénzállomány. Mi több, folyamatosan növekszik a gazdasági fejlődés alapján indokoltnak tartott ütemet meghaladóan, amely – amellett, hogy az állam számára gazdaságtalan és káros – feltehetőleg fellendíti a bankjegygyártás iparágát. Az utóbbi kijelentésemet a Diósgyőri Papírgyár Zrt. komplex elemzésén keresztül vizsgálom, amely vállalat a forint bankjegyek alappapírjainak kizárólagos előállítója. Az éves beszámolók elemzése azonban teljesen a várakozásaimmal ellentétes eredményt hoz. A DIPA Zrt. gazdasági mutatói a vizsgált időszakban számottevően visszaestek – mind az árbevételt, a nettó eredményt, a mérlegfőösszeg nagyságát vagy éppen a forgás időket tekintve – amely összességében egyértelműen az MNB csökkenő megrendelésiből fakad.</w:t>
      </w:r>
      <w:r>
        <w:rPr>
          <w:color w:val="000000"/>
          <w:sz w:val="24"/>
          <w:szCs w:val="24"/>
        </w:rPr>
        <w:br/>
        <w:t xml:space="preserve">A kutatásom végső következése, hogy a forgalomban lévő készpénz összértékének növekedése nem feltétlenül jár együtt a készpénzgyártás fellendülésével. Ez a jelenség Magyarországon elsősorban a nagycímletű bankjegyek erőteljes növekedéséből következik, a forgalomban inkább részt vevő kiscímletű bankjegyekhez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86177">
    <w:multiLevelType w:val="hybridMultilevel"/>
    <w:lvl w:ilvl="0" w:tplc="2506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86177">
    <w:abstractNumId w:val="71586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136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