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BAGDI SÁRA</w:t>
            </w:r>
          </w:p>
          <w:p w:rsidR="00C275A3" w:rsidRDefault="00A96AEC" w:rsidP="00C275A3">
            <w:pPr>
              <w:pStyle w:val="Hallgatokepzes"/>
            </w:pPr>
            <w:r>
              <w:t>esztétika szak</w:t>
            </w:r>
            <w:r>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Darida Veronika</w:t>
            </w:r>
          </w:p>
          <w:p w:rsidR="00DB4822" w:rsidRDefault="00DB4822" w:rsidP="009763E0">
            <w:pPr>
              <w:pStyle w:val="Konzulensektitulus"/>
            </w:pPr>
            <w:r w:rsidRPr="00DB4822">
              <w:t>egyetemi adjunktus, ELTE BTK</w:t>
            </w:r>
          </w:p>
        </w:tc>
      </w:tr>
      <w:tr w:rsidR="00DB4822" w:rsidTr="00DB4822">
        <w:tc>
          <w:tcPr>
            <w:tcW w:w="9854" w:type="dxa"/>
          </w:tcPr>
          <w:p w:rsidR="00DB4822" w:rsidRPr="00DB4822" w:rsidRDefault="00DB4822" w:rsidP="009763E0">
            <w:pPr>
              <w:pStyle w:val="Konzulenseknev"/>
            </w:pPr>
            <w:r w:rsidRPr="00DB4822">
              <w:t>Gosztonyi Ferenc</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Thália szimbolista színházesztétikája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Thália Társaságot (1904-1908) Lukács György, Bánóczi László és Hevesi Sándor alapította. Hevesi, az egyetlen színházi tapasztalattal rendelkező tag látta el a főrendezői feladatokat, és vezetése alatt a Tháliából megszerveződött Magyarország első modern társulata. A társaságot jellemzően naturalista színházként kezelik, nem alaptalanul, hiszen Hevesi tudatosan felhasználta a naturalisták eredményeit. Mindazonáltal a szakirodalom határozott álláspontja nem segítette annak a látens feszültségnek a tematizálását, mely a Thália-irodalom és a Thália alkotóinak saját szövegei között húzódik. A következőkben kizárólag Hevesi művészeti elveire koncentrálok, ugyan Lukács és Márkus is hasonló álláspontot képviselt.</w:t>
      </w:r>
      <w:r>
        <w:rPr>
          <w:color w:val="000000"/>
          <w:sz w:val="24"/>
          <w:szCs w:val="24"/>
        </w:rPr>
        <w:br/>
        <w:t xml:space="preserve">1934-ben Hevesi beszédet mond Miért kellett a Thália címmel? melyben a naturalizmust 1904-re általában túlhaladottnak ítéli, és felsorolja azon művészeket és szerzőket – többek között D’Annunziot, Isadora Duncant és Eleonora Duse-t –, akik szerinte meghatározták az akkori színházművészetet. Csak röviden tárgyalja munkájukat, kiemelve, hogy a naturalista színházi mozgalmakkal szembe helyezkedve, újra visszavezették a pátosz követelményét a modern színpadokra.</w:t>
      </w:r>
      <w:r>
        <w:rPr>
          <w:color w:val="000000"/>
          <w:sz w:val="24"/>
          <w:szCs w:val="24"/>
        </w:rPr>
        <w:br/>
        <w:t xml:space="preserve">Nem kívánom eldönteni, hogy a társaság előadásai mennyiben felelnek meg Hevesi 1934-ben megfogalmazott Thália-olvasatának. A következő tanulmányban pusztán arra teszek kísérletet, hogy bemutassam, milyen motivációk húzódhattak a Thália naturalista interpretációjának határozott visszautasítása mögött, és igyekszem szemléltetni, hogy a narratíva, amit Hevesi ajánlott helyette, szókészletét tekintve beleillik a kortárs szimbolista diskurzusba. Továbbá sokban egyezik azon szűk intellektuális kör gondolkodásával, akik 1904-ben meghatározták Hevesi szellemi környezetét, különös tekintettel a magyar művészetelméletbe egy új, „neoklasszikus” szemléletet bevezető Lukács Györgyre és Fülep Lajosra, akik a kompozíció és a rend követelményére hivatkozva kritizálták a naturalistákat és az impresszionistákat.</w:t>
      </w:r>
      <w:r>
        <w:rPr>
          <w:color w:val="000000"/>
          <w:sz w:val="24"/>
          <w:szCs w:val="24"/>
        </w:rPr>
        <w:br/>
        <w:t xml:space="preserve">Ugyan a szimbolista vagy klasszikus kategória elsőre radikálisnak tűnhet egy Thália interpretációban, de Hevesi korai esszéin (Tanulmányok a realizmusról, 1903, Új görög renaissance, 1904, A színjátszás művészete, 1908,) keresztül már lehetségesnek tűnik egy koherens értelmezés felállítása. Tanulmányainak ezen szűk metszete, melyet vizsgálok, ugyan nem lenne alkalmas Hevesi programjának részletekbe menő elemzésére, viszont reményeim szerint megalapoz egy teljesen új megközelítést Hevesi színházesztétikájához.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58192">
    <w:multiLevelType w:val="hybridMultilevel"/>
    <w:lvl w:ilvl="0" w:tplc="61221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58192">
    <w:abstractNumId w:val="53258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713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