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KINGA FORGÁCH</w:t>
            </w:r>
          </w:p>
          <w:p w:rsidR="00C275A3" w:rsidRDefault="00A96AEC" w:rsidP="00C275A3">
            <w:pPr>
              <w:pStyle w:val="Hallgatokepzes"/>
            </w:pPr>
            <w:r>
              <w:t>Esthetics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 Bacsó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teacher,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Existence and Boredom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Existence and Boredom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Boredom is a basic mood, or feeling, which is quite important to examine in philosophy. Because boredom is in connection with a number of issues, related to our existence.</w:t>
      </w:r>
      <w:r>
        <w:rPr>
          <w:color w:val="000000"/>
          <w:sz w:val="24"/>
          <w:szCs w:val="24"/>
        </w:rPr>
        <w:br/>
        <w:t xml:space="preserve">Weariness is in close relationship with our time-thinking, with our wishes, loneliness, anxiety and mortality. Actually every way of searching happiness is based on struggling against boredom. In fact, all of our actions are driven by tedium.</w:t>
      </w:r>
      <w:r>
        <w:rPr>
          <w:color w:val="000000"/>
          <w:sz w:val="24"/>
          <w:szCs w:val="24"/>
        </w:rPr>
        <w:br/>
        <w:t xml:space="preserve">In my essay, I try to explain my own intuitions about boredom, considering and examining the previous philosophical traditions of dullness, like thoughts of Pascal, Kierkegaard, Schopenhauer, or Heidegger. Furthermore, I want to bring some examples from literature to show some of the manifestations and types of boredom.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80679">
    <w:multiLevelType w:val="hybridMultilevel"/>
    <w:lvl w:ilvl="0" w:tplc="46581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80679">
    <w:abstractNumId w:val="917806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215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