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JÁMBOR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Varga</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finances of the disability allowance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work I choose the finances of disability allowances which recently changed from the previous disability pension. This topic is relatively less discussed in the national literature, but has been highly affected to the society. The relatively high rate of people who are entitled for a disability allowance, and the low level of employment can easily lead to serious economic and fiscal problems. That is why it was important for me to examine this allowance not in a social law perspective but specifically a financial point of view.</w:t>
      </w:r>
    </w:p>
    <w:p>
      <w:pPr>
        <w:widowControl w:val="on"/>
        <w:pBdr/>
        <w:spacing w:before="240" w:after="240" w:line="240" w:lineRule="auto"/>
        <w:ind w:left="0" w:right="0"/>
        <w:jc w:val="left"/>
      </w:pPr>
      <w:r>
        <w:rPr>
          <w:color w:val="000000"/>
          <w:sz w:val="24"/>
          <w:szCs w:val="24"/>
        </w:rPr>
        <w:br/>
        <w:t xml:space="preserve">First, I started my research work with the circumstances and finances of the introduction of disability pension during the beginning of the 20th century. Then, I examined the aspect of the allowance and the contribution levels in these times, then the changes and effects of the World Wars in the field of social insurance. Finally I dealt with the new situation and regulations after the regime change in particular the massive disability retirement and this financial effect of the central budget trough to the still relevant new legislation of 2011.</w:t>
      </w:r>
    </w:p>
    <w:p>
      <w:pPr>
        <w:widowControl w:val="on"/>
        <w:pBdr/>
        <w:spacing w:before="240" w:after="240" w:line="240" w:lineRule="auto"/>
        <w:ind w:left="0" w:right="0"/>
        <w:jc w:val="left"/>
      </w:pPr>
      <w:r>
        <w:rPr>
          <w:color w:val="000000"/>
          <w:sz w:val="24"/>
          <w:szCs w:val="24"/>
        </w:rPr>
        <w:br/>
        <w:t xml:space="preserve">Through the new legislation of 2011 the overall pension system changed, the previous disability pension is now replaced by the disability allowance and its funding has also changed, because the calculation is now out from the Pension Fund. Those recipients, who were entitled of this kind of pension before the changes have been placed under a re-review process. During this, the authorities has been reexamined the eligibility considerations. I examined this process in the perspective of the Commissioner for Fundamental Rights in my research work.</w:t>
      </w:r>
    </w:p>
    <w:p>
      <w:pPr>
        <w:widowControl w:val="on"/>
        <w:pBdr/>
        <w:spacing w:before="240" w:after="240" w:line="240" w:lineRule="auto"/>
        <w:ind w:left="0" w:right="0"/>
        <w:jc w:val="left"/>
      </w:pPr>
      <w:r>
        <w:rPr>
          <w:color w:val="000000"/>
          <w:sz w:val="24"/>
          <w:szCs w:val="24"/>
        </w:rPr>
        <w:br/>
        <w:t xml:space="preserve">In my exact financial examinations I touched the development of the social-security contributions, the advancement of the estimates with a particular emphasis on the financial differences before and after 2011. I also looked for answers for the main question of my work: after the change, the financial side of the allowance is now favorable? Finally, I thoroughly analyzed the actual budgetary acts and pointed out the main problems of the changes with giving some possible solutions.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61856">
    <w:multiLevelType w:val="hybridMultilevel"/>
    <w:lvl w:ilvl="0" w:tplc="73865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61856">
    <w:abstractNumId w:val="55561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086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