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ÁGNES BEGYIK</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Sántha Dr.</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Terrorism in the air: acts of terrorism comitted by unlawful seizure of aircraft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we can say that the perpetration of acts of terrorism is a general phenomenon. Suprisingly, terrorism rooted in the ancient times while still is a current topic in the XXI. century as well. The terrorist organizations execute their plans without sparing anybody and anything to reach their goal. This is why the vindictive regulation of the criminal law is essential, thus the prevention in point of these acts is inconceivable.</w:t>
      </w:r>
      <w:r>
        <w:rPr>
          <w:color w:val="000000"/>
          <w:sz w:val="24"/>
          <w:szCs w:val="24"/>
        </w:rPr>
        <w:br/>
        <w:t xml:space="preserve">First of all I am dealing with the problematic definitions of the terrorism, which comes from the fact that „so far, no terrorist group/organization took trouble over the self definition” From the view of typology I review the attitude of two authors, who set up their groups based on different marks. Among of the different underlying bases of terrorism, I analyse the economics, politics and psychological backgrounds.</w:t>
      </w:r>
      <w:r>
        <w:rPr>
          <w:color w:val="000000"/>
          <w:sz w:val="24"/>
          <w:szCs w:val="24"/>
        </w:rPr>
        <w:br/>
        <w:t xml:space="preserve">The general characterization of the terrorism is followed by the main subject of my thesis, which is focusing on the acts of terrorism comitted by unlawful seizure of aircraft. The crime is almost as old as the civil aviation in itself. The English term of „hijacking” was borned in the USA in the 1920’s. The crime was flourishing within the 1960’s and 1970’s when actions happened almost every day. One of the most tragic terror attack was 9/11, which I commemorate as well. After the historical overview, I review the four types of hijacking, then providing specific examples of each of them. This is followed by the domestic legislation. The new Criminal Code is regulating the hijacking as unlawful seizure of vehicle within the chapter of crimes against public safety. Out of the hundreds of the different conventions which were born to desire the safety of the civil aviation, the most relevants were chosen by the author to be analysed (Chicago, Tokyo, Hague, Montreal). In this chapter along the discussions of the provisions, I also highlight the shortcomings of them.</w:t>
      </w:r>
      <w:r>
        <w:rPr>
          <w:color w:val="000000"/>
          <w:sz w:val="24"/>
          <w:szCs w:val="24"/>
        </w:rPr>
        <w:br/>
        <w:t xml:space="preserve">Since I find numerous foreign source materials, I believe that by consuming them I made a comprehensive and interesting thesis which is attached with topicality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72931">
    <w:multiLevelType w:val="hybridMultilevel"/>
    <w:lvl w:ilvl="0" w:tplc="83694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72931">
    <w:abstractNumId w:val="20072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733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