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GABRIELLA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Csemáné Dr. Váradi Erika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„Megérteni az érthetetlent…” – az ámokfutás büntetőjogi vetülete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azt a dolgozat címe is mutatja, arra törekedtem, hogy megértsem az érthetetlent: az ámokfutás jelenségét és lehetséges okait. Célom az volt, hogy egy átfogó, lényegre törő és interdiszciplináris megközelítést alkalmazó tanulmányt alkossak, amely azok érdeklődésére is számot tarthat, akik eddig pusztán a médiából informálódtak a témáról.</w:t>
      </w:r>
      <w:r>
        <w:rPr>
          <w:color w:val="000000"/>
          <w:sz w:val="24"/>
          <w:szCs w:val="24"/>
        </w:rPr>
        <w:br/>
        <w:t xml:space="preserve">Elsőként az ámok eredetét, kialakulását ismertetem, majd rátérek a fogalom konkrét meghatározására. Számos kultúra szóhasználata bizonyítja, hogy a jelenség szinte mindenhol létezik.</w:t>
      </w:r>
      <w:r>
        <w:rPr>
          <w:color w:val="000000"/>
          <w:sz w:val="24"/>
          <w:szCs w:val="24"/>
        </w:rPr>
        <w:br/>
        <w:t xml:space="preserve">A XVII. századra az „ámok” szó és ennek változatai váltak ismertté. Mivel az 1950-es évek után rendszeresen történtek hasonló esetek, a kutatók is levonták a végső következtetést: egy globális jelenségről van szó, megjelenése nem szűkíthető le sem egy adott államra, földrajzi területre, de még egy népcsoportra sem.</w:t>
      </w:r>
      <w:r>
        <w:rPr>
          <w:color w:val="000000"/>
          <w:sz w:val="24"/>
          <w:szCs w:val="24"/>
        </w:rPr>
        <w:br/>
        <w:t xml:space="preserve">Az ámokfutásnak nincs kialakult magyar terminológiája, minimális a fellelhető hazai szakirodalom. Kezdetben a jelenség leírására, nem pedig definíció megalkotására törekedtek. Annak hatására, hogy az ’50-es évektől fokozódtak az e fajta tragédiák, még inkább szükségessé vált egy egységes, mindenki által alkalmazható fogalom meghatározása. Munkámban számos kutató ezzel kapcsolatos elgondolását ismertetem.</w:t>
      </w:r>
      <w:r>
        <w:rPr>
          <w:color w:val="000000"/>
          <w:sz w:val="24"/>
          <w:szCs w:val="24"/>
        </w:rPr>
        <w:br/>
        <w:t xml:space="preserve">Mivel az ilyen jellegű támadások nem vezethetőek vissza csupán egyetlen okra, indokolt a rizikófaktorok vizsgálata. A lehetséges kockázati tényezőket két csoportra bontottam: a személyhez, illetve a közvetlen környezethez kapcsolódó okokra.</w:t>
      </w:r>
      <w:r>
        <w:rPr>
          <w:color w:val="000000"/>
          <w:sz w:val="24"/>
          <w:szCs w:val="24"/>
        </w:rPr>
        <w:br/>
        <w:t xml:space="preserve">A dolgozat fő részét az ámokfutásra vonatkozó hatályos szabályozás ismertetése képezi. Ha a cselekményt a Büntető Törvénykönyv alapján akarjuk minősíteni, kétségtelen, hogy az emberölés tényállása az irányadó (különös tekintettel egyes minősítő körülményekre), ugyanis a törvénykönyv nem tartalmaz ámokfutás elnevezésű delictumot.</w:t>
      </w:r>
      <w:r>
        <w:rPr>
          <w:color w:val="000000"/>
          <w:sz w:val="24"/>
          <w:szCs w:val="24"/>
        </w:rPr>
        <w:br/>
        <w:t xml:space="preserve">Táblázattal szemléltetve elhatárolom az ámokfutást egyrészt a tömeggyilkosságoktól, másrészt pedig a sorozatgyilkosságoktól.</w:t>
      </w:r>
      <w:r>
        <w:rPr>
          <w:color w:val="000000"/>
          <w:sz w:val="24"/>
          <w:szCs w:val="24"/>
        </w:rPr>
        <w:br/>
        <w:t xml:space="preserve">A dolgozatot végül három magyar eset, az oktogoni gyorséttermi lövöldözés, a pécsi egyetemi ámokfutás, valamint a magyarbánhegyesi mészárlás ismertetésével zárom, melynek során kitérek az elkövető büntetőjogi felelősségre vonásának körülményeire is.</w:t>
      </w:r>
      <w:r>
        <w:rPr>
          <w:color w:val="000000"/>
          <w:sz w:val="24"/>
          <w:szCs w:val="24"/>
        </w:rPr>
        <w:br/>
        <w:t xml:space="preserve">Bízom benne, hogy egy olyan dolgozatot sikerült készítenem, amely sokak számára átfogó és érdekes bemutatást nyújt magáról, az ámokfutás jelenségéről.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798993">
    <w:multiLevelType w:val="hybridMultilevel"/>
    <w:lvl w:ilvl="0" w:tplc="76778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798993">
    <w:abstractNumId w:val="947989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321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