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BAKSY EMESE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Jánosi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gyermek- és fiatalkorú tanúk helyzete a büntetőeljárásban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gyermekek emlékezete nagyon jó, ezért képzeletük rendkívül eleven.”</w:t>
      </w:r>
      <w:r>
        <w:rPr>
          <w:color w:val="000000"/>
          <w:sz w:val="24"/>
          <w:szCs w:val="24"/>
        </w:rPr>
        <w:br/>
        <w:t xml:space="preserve">(Giambattista Vico)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büntetőeljárás és a bizonyítás fontos szereplői közé tartoznak a tanúk, tekintve, hogy sok esetben kizárólag az ő vallomásaikra támaszkodva állapítható meg az adott büntetőügy történeti tényállása, amely alapján a büntetőjogi felelősség fennállása esetén büntetés vagy intézkedés kerül kiszabásra. Míg a fiatalkorú személyek speciális szabályok betartása mellett feltétel nélkül kerülhetnek a büntetőeljárás e rendkívül jelentős pozíciójába, addig a tizennegyedik életévüket be nem töltött személyek csak abban az esetben, ha a vallomásuktól várható bizonyíték mással nem pótolható. Ez utóbbi rendelkezés indoka egyrészt a gyermek védelme a büntetőeljárástól, a terhelttel való találkozástól, másrészt pedig, hogy a gyermek koránál, érettségénél fogva csak korlátozottan van birtokában a megbízható vallomás tételéhez szükséges képességeknek. A gyermek kihallgatása esetén számos garanciális szabálynak kell érvényesülnie az eljárásban a gyermek védelme és legfőbb érdekének érvényre juttatása céljából.</w:t>
      </w:r>
      <w:r>
        <w:rPr>
          <w:color w:val="000000"/>
          <w:sz w:val="24"/>
          <w:szCs w:val="24"/>
        </w:rPr>
        <w:br/>
        <w:t xml:space="preserve">Dolgozatomban a rövid fogalmi megalapozás után elemzem és értékelem a magyar büntetőeljárási törvény vonatkozó szabályait, melyek joganyagbeli szétszórtságát a szabályozás egyik kritikus pontjaként jelölöm meg. Jogalkotási hiányosságok is felfedezhetők, nem szól a törvény pl. arról, hogy mi történik abban az esetben, ha a gyermek tanút a nyomozási bíró már kihallgatta, ennek ellenére azonban a bírósági szakban is szükségessé válik kihallgatása, de tizennegyedik életévét még nem töltötte be. Bár közvetett rendelkezésekből következtethetünk a felmerülő kérdésekre adandó válaszokra, mégis szükséges azokat egyértelművé tenni. Ezentúl gyakorlati problémákra is rámutatok, mint pl. a gyermek- és fiatalkorú törvényes képviselője jelenléti jogának biztosítása és a vallomástételhez történő hozzájárulásának beszerzése terén esetlegesen megjelenő mulasztások. A magyar joganyag feldolgozása után kitekintek a gyermekbarát igazságszolgáltatás témájában született nemzetközi dokumentumokra. Végezetül olyan gyakorlati jellegű kérdéseket tárgyalok, mint a tanúvallomás információ-tartalmának torzulási lehetőségei, a kihallgatást végző személyének, a kihallgatás technikájának és helyszínének fontossága, különös hangsúlyt fektetve a gyermekmeghallgató szobákra.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40048">
    <w:multiLevelType w:val="hybridMultilevel"/>
    <w:lvl w:ilvl="0" w:tplc="26427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40048">
    <w:abstractNumId w:val="24440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042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