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ENIKŐ</w:t>
            </w:r>
          </w:p>
          <w:p w:rsidR="00C275A3" w:rsidRDefault="00A96AEC" w:rsidP="00C275A3">
            <w:pPr>
              <w:pStyle w:val="Hallgatokepzes"/>
            </w:pPr>
            <w:r>
              <w:t>MTB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Zoltán,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munkanélküliség kezelése Európában és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munkanélküliség, az alacsony foglalkoztatottság sajnos minden államban kézzel fogható. Európában az Európai Unió szerződéses rendszere és irányelvei segítik a tagállamok foglalkoztatás- és szociálpolitikáját, amit az országok saját hatáskörben alakíthatnak. A foglalkoztatáspolitika feladata, hogy nyomon kövesse, a munkanélküliségi ráta alakulását, megakadályozza a munkanélküliség növekedését, felmérje a munkaerő-piaci igényeket és azokhoz alkalmazkodjon.</w:t>
      </w:r>
      <w:r>
        <w:rPr>
          <w:color w:val="000000"/>
          <w:sz w:val="24"/>
          <w:szCs w:val="24"/>
        </w:rPr>
        <w:br/>
        <w:t xml:space="preserve">Fontosnak tartom bemutatni az Európai Unió keretein belül született jogi aktusokat, melyek jelentősen kihatottak mind a közösségi szintű foglalkoztatáspolitika kialakulására, mind a tagállami szintű szabályozásra. Dolgozatom első felében az EU foglalkoztatáspolitikájának történeti fejlődését, legfontosabb dokumentumait, intézkedéseit veszem sorra. E fonal mentén a Magyarországon megvalósuló EU kohéziós politikát ismertetem.</w:t>
      </w:r>
      <w:r>
        <w:rPr>
          <w:color w:val="000000"/>
          <w:sz w:val="24"/>
          <w:szCs w:val="24"/>
        </w:rPr>
        <w:br/>
        <w:t xml:space="preserve">Magyarországon a rendszerváltást követően – a korábbi munkaerő-piaci egyensúly felborulásával – a jogalkotó felismerte azt, hogy törvényi keretek között kell szabályozni mind a munkanélküliség kezelését, mind pedig a munkanélküli támogatásokat, ez az 1991. évi IV. törvényben valósult meg. Ez a ma is hatályos törvény az alapja az ellátásoknak, lefekteti a foglalkoztatáspolitikát működtető szervezeti rendszert és megszabja, hogy honnan, milyen alapból történik a finanszírozás. Ez alapján ismertetnem a törvényt, a szakigazgatási rendszert, valamint a Nemzeti Foglalkoztatási Alapot.</w:t>
      </w:r>
      <w:r>
        <w:rPr>
          <w:color w:val="000000"/>
          <w:sz w:val="24"/>
          <w:szCs w:val="24"/>
        </w:rPr>
        <w:br/>
        <w:t xml:space="preserve">Bemutatom a törvény által szabályozott, általam legfontosabbnak tartott Magyarországon domináló aktív eszközöket, a felnőttképzést, a munkahelyteremtő beruházásokat, a bértámogatást és a közfoglalkoztatást. Továbbá a foglalkoztatást elősegítő rendszerben azokat az intézkedéseket, melyekkel a munkaerőpiacról kívül kirekedteket, illetve hátrányos helyzetűeket – mint például a megváltozott munkaképességű személyek – próbálják segíteni az Alaptörvényben biztosított joguk gyakorlásához.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munkanélküliség napjaink egyik legégetőbb társadalmi problémája. Az Európai Unió foglalkoztatáspolitikája óriási utat tett meg ezen társadalmi jelenség megoldása területén. Magyarország a rendszerváltást követően szabályozta először a foglalkoztatáspolitikát, annak anyagi jogi és eljárásjogi kérdéseit. Az uniós csatlakozást követően előtérbe kerültek az aktív munkaerő-piaci eszközök, a kormányváltást követően pedig a közfoglalkoztatás.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29282">
    <w:multiLevelType w:val="hybridMultilevel"/>
    <w:lvl w:ilvl="0" w:tplc="54825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29282">
    <w:abstractNumId w:val="12329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008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