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CSIBI ANDREA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jános Ede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költségmegtérüléselvének érvényesülése Magyarországon, különös tekintettel a mezőgazdasági vízszolgáltatások körébe tartozó öntözésre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 nem csak az individuum számára esszenciális jelentőségű környezeti elem, hanem a társadalom fennmaradásához és fejlődéséhez is nélkülözhetetlen természeti erőforrás. Ugyanakkor a víz jellegét tekintve egy megújuló, ám véges erőforrás, így az emberiséget egyre nagyobb kihívások elé állítja az a tény, hogy lényegében a jelenlegi vízkészlet fog az elkövetkező nemzedékek számára is rendelkezésre állni.</w:t>
      </w:r>
      <w:r>
        <w:rPr>
          <w:color w:val="000000"/>
          <w:sz w:val="24"/>
          <w:szCs w:val="24"/>
        </w:rPr>
        <w:br/>
        <w:t xml:space="preserve">Az EU már korábban felismerte a vízadók megóvására vonatkozó jelenkori cselekvés szükségességét, így a vízvédelem tárgyában több uniós jogszabály is született, többnyire irányelvi formában. Dolgozatom szempontjából az Európai Parlament és az Európai Unió Tanácsa által 2000. október 23-án elfogadott Víz Keretirányelv bír relevanciával, amely az egyetlen szupranacionális vízgazdálkodási megállapodás a világon.</w:t>
      </w:r>
      <w:r>
        <w:rPr>
          <w:color w:val="000000"/>
          <w:sz w:val="24"/>
          <w:szCs w:val="24"/>
        </w:rPr>
        <w:br/>
        <w:t xml:space="preserve">A VKI a fenntartható vízhasználatot elsődlegesen a hatékony, pazarlástól mentes felhasználásra ösztönző költségmegtérülés elvének előírásával kívánja elérni. Ugyanakkor a költségmegtérülés elvének tagállami biztosítása rendkívül neuralgikus pontja a Víz Keretirányelv végrehajtásának. Kutatásom elsődleges célja azon kérdés megválaszolása, hogy a mezőgazdasági vízszolgáltatások körébe tartozó öntözésre vonatkozó magyar joganyag megfelel-e a VKI által előírt költségmegtérülési elv rendelkezéseinek. Mindezek alapján dolgozatom első részében a VKI 9. cikkének elemzését, valamint a végrehajtása során fellelhető nehézségek bemutatását kísérlem meg. A 9. cikk rendelkezéseinek értékelését követően de lege ferenda javaslatokat fogalmazok meg az irányelv 2019-ben esedékes felülvizsgálatára tekintettel. A javaslatok megfogalmazása során alapvetően arra fókuszáltam, hogy milyen változtatások révén érhető el a költségmegtérülés elvének teljes körű végrehajtása.</w:t>
      </w:r>
      <w:r>
        <w:rPr>
          <w:color w:val="000000"/>
          <w:sz w:val="24"/>
          <w:szCs w:val="24"/>
        </w:rPr>
        <w:br/>
        <w:t xml:space="preserve">Dolgozatom második részében bemutatom és értékelem a mezőgazdasági vízszolgáltatásokra, azon belül is az öntözésre vonatkozó rendkívül szerteágazó szabályanyagot, valamint feltárom a VKI követelményei ellenére továbbra is jelenlévő problémákat a lehetséges megoldások de lege ferenda javaslatok formájában történő felvázolásával egyetemben.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13000">
    <w:multiLevelType w:val="hybridMultilevel"/>
    <w:lvl w:ilvl="0" w:tplc="56910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13000">
    <w:abstractNumId w:val="61513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725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