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CSIBI</w:t>
            </w:r>
          </w:p>
          <w:p w:rsidR="00C275A3" w:rsidRDefault="00A96AEC" w:rsidP="00C275A3">
            <w:pPr>
              <w:pStyle w:val="Hallgatokepzes"/>
            </w:pPr>
            <w:r>
              <w:t>juris doctor</w:t>
            </w:r>
            <w:r>
              <w:br/>
            </w:r>
            <w:r w:rsidR="00E77B23">
              <w:t>Unified, 9. semester</w:t>
            </w:r>
          </w:p>
          <w:p w:rsidR="00C265CE" w:rsidRPr="009E5FF1" w:rsidRDefault="00E77B23" w:rsidP="009763E0">
            <w:pPr>
              <w:pStyle w:val="Hallgatointezmeny-kar"/>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János Ede Szilágyi</w:t>
            </w:r>
          </w:p>
          <w:p w:rsidR="00DB4822" w:rsidRDefault="00DB4822" w:rsidP="009763E0">
            <w:pPr>
              <w:pStyle w:val="Konzulensektitulus"/>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implementation of the principle of the recovery of costs, in particular to the domestic irrigation practices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Water is not only an environmental element of essential importance for individuals but also a natural resource needed for the existence and development of society. Water is a renewable, but not an endless resource, so mankind is facing an ever growing challenge because of the fact, that only the current amount of water will be available for future generations as well.</w:t>
      </w:r>
      <w:r>
        <w:rPr>
          <w:color w:val="000000"/>
          <w:sz w:val="24"/>
          <w:szCs w:val="24"/>
        </w:rPr>
        <w:br/>
        <w:t xml:space="preserve">The European Union has recognised the need for action to protect aquifiers, so many EU regulations were already created in this topic. But most of them are only directives. From the scope of my paper the Water Framework Directive (WFD) of the European Parliament and the European Council, adopted on the 23rd of October 2000 has relevancy, as yet this is the only supranational agreement on water management in the World.</w:t>
      </w:r>
      <w:r>
        <w:rPr>
          <w:color w:val="000000"/>
          <w:sz w:val="24"/>
          <w:szCs w:val="24"/>
        </w:rPr>
        <w:br/>
        <w:t xml:space="preserve">The WFD aims to reach sustainable water use mainly by the principle of the recovery of costs. But the implementation of the principle by member states is one of the most neuralgic points when it comes to the execution of the WFD. The main aim of my research was to give an answer to the question, whether Hungarian regulation on irrigation as an agricultural water service complies with the cost recovery principle of the WFD. In the first part of my paper I try to examine the 9th chapter of the WFD and I try to demonstrate the possible hardships by its implementation. After the evaluation of the 9th chapter I establish de lege ferenda recommendations for the 2019 review of the WFD. By my recommendations I generally focused on those changes required to wholly execute the principle of cost recovery.</w:t>
      </w:r>
      <w:r>
        <w:rPr>
          <w:color w:val="000000"/>
          <w:sz w:val="24"/>
          <w:szCs w:val="24"/>
        </w:rPr>
        <w:br/>
        <w:t xml:space="preserve">In the second part of my paper I introduce and evaluate agricultural water services, in particular the legal framework of irrigation and I demonstrate problems still existing despite the requirements of the WFD together with attaching de lege ferenda recommendations.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54862">
    <w:multiLevelType w:val="hybridMultilevel"/>
    <w:lvl w:ilvl="0" w:tplc="73392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54862">
    <w:abstractNumId w:val="441548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49153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