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POÓR </w:t>
            </w:r>
          </w:p>
          <w:p w:rsidR="00C275A3" w:rsidRDefault="00A96AEC" w:rsidP="00C275A3">
            <w:pPr>
              <w:pStyle w:val="Hallgatokepzes"/>
            </w:pPr>
            <w:r>
              <w:t>faculty of law</w:t>
            </w:r>
            <w:r>
              <w:br/>
            </w:r>
            <w:r w:rsidR="00E77B23">
              <w:t>Unified, 9. semester</w:t>
            </w:r>
          </w:p>
          <w:p w:rsidR="00C265CE" w:rsidRPr="009E5FF1" w:rsidRDefault="00E77B23" w:rsidP="009763E0">
            <w:pPr>
              <w:pStyle w:val="Hallgatointezmeny-kar"/>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Ede János Szilágyi, dr. jur. PhD.</w:t>
            </w:r>
          </w:p>
          <w:p w:rsidR="00DB4822" w:rsidRDefault="00DB4822" w:rsidP="009763E0">
            <w:pPr>
              <w:pStyle w:val="Konzulensektitulus"/>
            </w:pPr>
            <w:r w:rsidRPr="00DB4822">
              <w:t>associate professor ,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Will be enough national support for tobacco industry?- the status of the branch in the new era of Common Agricultural Policy from a legal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Common Agriculture Policy (CAP) initiated a totally new rule system in the agriculture of all the member states in the period of 2014-2020. This change affected adversely the tobacco sector since the European Union has already not ensured the restructuring program (29/2010 (III. 30.), which was defined as special support before (73/2009/EC regulation Article 68), for the sector. This decision was a blow for the participant of the sector and the further existence of the sector was questioned. The agriculture ministry notices the importance of the support, which is a help for the employment therefore the minsitry wants to ensure those sources, which the EU doesn’t finance anymore, from hungarian sources.</w:t>
      </w:r>
      <w:r>
        <w:rPr>
          <w:color w:val="000000"/>
          <w:sz w:val="24"/>
          <w:szCs w:val="24"/>
        </w:rPr>
        <w:br/>
        <w:t xml:space="preserve">In the first part of my dissertation I introduced the system of the market regulation support ensured by the tobacco sector in the previous period of the CAP. After this I tried to answer which view-points were taken into consideration and then which process leaded to the disregard of the sector.</w:t>
      </w:r>
      <w:r>
        <w:rPr>
          <w:color w:val="000000"/>
          <w:sz w:val="24"/>
          <w:szCs w:val="24"/>
        </w:rPr>
        <w:br/>
        <w:t xml:space="preserve">After I had reviewed the current situation, I dealt with a serious problem, that by which alternatives can be ensured the support from hungarian sources, and these opportunities can be proper for the rules of the EU and other provisions and is there any conflict between the hungarian and european union rules?</w:t>
      </w:r>
      <w:r>
        <w:rPr>
          <w:color w:val="000000"/>
          <w:sz w:val="24"/>
          <w:szCs w:val="24"/>
        </w:rPr>
        <w:br/>
        <w:t xml:space="preserve">In the end of my dissertation I introduce a case from the practice of the European Court of Justice, in which the subject of the legal action was state support. According to this knowledge I tried to appreciate as a law student that the still forming hungarian support system is proper or not in the frame of the rule system of the CAP.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55730">
    <w:multiLevelType w:val="hybridMultilevel"/>
    <w:lvl w:ilvl="0" w:tplc="89709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55730">
    <w:abstractNumId w:val="35855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96115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