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NÉMETH</w:t>
            </w:r>
          </w:p>
          <w:p w:rsidR="00C275A3" w:rsidRDefault="00A96AEC" w:rsidP="00C275A3">
            <w:pPr>
              <w:pStyle w:val="Hallgatokepzes"/>
            </w:pPr>
            <w:r>
              <w:t>History</w:t>
            </w:r>
            <w:r>
              <w:br/>
            </w:r>
            <w:r w:rsidR="00E77B23">
              <w:t>MA, 6.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Gergely Fejérdy </w:t>
            </w:r>
          </w:p>
          <w:p w:rsidR="00DB4822" w:rsidRDefault="00DB4822" w:rsidP="00E11062">
            <w:pPr>
              <w:pStyle w:val="Konzulensek"/>
            </w:pPr>
            <w:r w:rsidRPr="00DB4822">
              <w:t>senior lecturer,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Chapters of the Hungarian-Vietnamese relations in historical perspective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Hungary and Vietnam (then the Democratic Republic of Vietnam) established official diplomatic relations 65 years ago, on 3 February 1950. Hungary, similarly to other countries of the Communist Bloc led by the Soviet Union, initially provided limited support for “the fight of the brotherly Vietnamese nation”. Hungarian-Vietnamese relations developed along these lines until the year 1956. However, the 20th Congress of the CPSU and the events in Eastern Europe brought about a change in the relations of the two countries. The Vietnamese question became increasingly important for the newly instated Kádár regime. The visit of Ho Chi Minh in 1957 was an important milestone for the Hungarian party leadership, isolated internationally after 1956. From the late 1950s on, Hungary showed ever greater interest in the Southeast Asian region; a Hungarian party and government delegation led by Prime Minister Ferenc Münnich visited North Vietnam in 1959. Relations between Budapest and Hanoi had gradually strengthened by the mid-1960s. Hungary’s broadening participation in the Vietnam conflict was not restricted to offering economic aid; in the winter of 1965-66, Foreign Minister János Péter mediated between Washington and Hanoi. After the failed peace mediation attempt, the Kádár-era leadership provided military aid to the DRV from 1965 on.</w:t>
      </w:r>
    </w:p>
    <w:p>
      <w:pPr>
        <w:widowControl w:val="on"/>
        <w:pBdr/>
        <w:spacing w:before="240" w:after="240" w:line="240" w:lineRule="auto"/>
        <w:ind w:left="0" w:right="0"/>
        <w:jc w:val="left"/>
      </w:pPr>
      <w:r>
        <w:rPr>
          <w:color w:val="000000"/>
          <w:sz w:val="24"/>
          <w:szCs w:val="24"/>
        </w:rPr>
        <w:t xml:space="preserve">In my paper, I offer an overview of the period between 1950 and 1968, relying on Ministry of Foreign Affairs documents preserved in the National Archives of Hungary. The work fills a gap because no detailed study of Hungarian-Vietnamese relations has been carried out in the 25 years elapsed since the fall of communism. Through presenting partial aspects of the situation, it helps form a more detailed image and a wider perspective of the events, beyond the issue of bilateral relations, which is topical because exactly 65 years have passed since the establishment of diplomatic relations and 50 years since the launch of Hungarian military aid shipments to the DRV.</w:t>
      </w:r>
    </w:p>
    <w:p>
      <w:pPr>
        <w:widowControl w:val="on"/>
        <w:pBdr/>
        <w:spacing w:before="240" w:after="240" w:line="240" w:lineRule="auto"/>
        <w:ind w:left="0" w:right="0"/>
        <w:jc w:val="left"/>
      </w:pPr>
      <w:r>
        <w:rPr>
          <w:color w:val="000000"/>
          <w:sz w:val="24"/>
          <w:szCs w:val="24"/>
        </w:rPr>
        <w:t xml:space="preserve">The paper has two main parts. The first chapter presents the internal relations and domestic situation of the DRV as well as its position within the Communist Bloc in the years following the Geneva Convention, with the help of documents from Hungarian archives. The second part focuses on the aid Hungary provided to the DRV, with a special emphasis on military aid. The latter is significant because part of the relevant documents became available to researchers only in April 2013.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60265">
    <w:multiLevelType w:val="hybridMultilevel"/>
    <w:lvl w:ilvl="0" w:tplc="14339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60265">
    <w:abstractNumId w:val="370602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5776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