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NOÉMI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Kollár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Kégl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Kinetikus reszolválás axiális kiralitás-elemet tartalmazó modellvegyületek aminokarbonilezésai reakcióiban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homogén-katalízis; binaftil-váz; amin; palládium; ligandum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aril/alkenil-halogenidek/triflátok palládium-katalizált aminokarbonilezése fontos szerepet tölt be az aromás karbonsavszármazékok szintézisében. Elsősorban a nagy szelektivitás, az enyhe körülmények és a jó konverzió teszi ezen reakciókat a szerves (fémorganikus) kémiai szintézisek jelentős eszközévé.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alapvető célja binaftil-vázas vegyületek szintézise 1,1'-binaftil-2,2'-diaminból kiindulva jód-alkén (1-jód-ciklohexén), illetve jód-aromások (jódbenzol, 1,8-dijód-naftalin) felhasználásával. Vizsgáltam a kinetikus reszolválás lehetőségét enantiomerikusan tiszta kétfogú foszfin ligandumok jelenlétében, az axiális kiralitás-elemet tartalmazó 1,1'-binaftil-2,2'-dikarbonsavamidok esetén. További szintéziseket végeztem a fent említett modellvegyületből kiindulva diazónium-só előállítására, melyből homogénkatalitikus átalakításra van lehetőség.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Kvantumkémiai módszerekkel vizsgáltuk az aminokarbonilezési reakció mechanizmusát. A részletes elemzés során tanulmányoztuk a katalitikus ciklusban szereplő intermedierek számított szerkezetét, az aktív palládium-katalizátorokat, illetve a kemoszelektivitást meghatározó lépést.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032800" cy="1641600"/>
            <wp:docPr id="89031861" name="name154fc90a61b744" descr="imgtmp_31435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435_hu_1.png"/>
                    <pic:cNvPicPr/>
                  </pic:nvPicPr>
                  <pic:blipFill>
                    <a:blip r:embed="rId154fc90a61b6e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2800" cy="164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67942">
    <w:multiLevelType w:val="hybridMultilevel"/>
    <w:lvl w:ilvl="0" w:tplc="22232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67942">
    <w:abstractNumId w:val="82267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447374" Type="http://schemas.openxmlformats.org/officeDocument/2006/relationships/numbering" Target="numbering.xml"/><Relationship Id="rId154fc90a61b6e2" Type="http://schemas.openxmlformats.org/officeDocument/2006/relationships/image" Target="media/imgrId154fc90a61b6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