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SZÖLLŐSI ZITA ADRIEN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Hegyes Péter István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ELTE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elővásárlási jog, mint a földforgalom alakító joga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moratórium meghosszabbított időszakának lejártát követően a magyar jogalkotónak figyelembe kellett venni az Uniós csatlakozási szerződésben vállalt kötelezettségeket és azzal összhangban kellett az új földforgalmi törvényt létrehoznia. A meghosszabbított átmeneti időszak lejártával azonban nem szűnt annak a veszélye, hogy egy földpiaci nyitás esetén „spekulatív földvásárlási célpont lenne” Magyarország, ami sértené a nemzeti érdekeket. A szabályozás kidolgozása során olyan problémákra kellett választ találni, mint a tagállami állampolgárok termőföld megszerzésének diszkriminációmentessége, a zsebszerződések létrejöttének megakadályozása, vagy a befektetési célú földszerzés kizárása.</w:t>
      </w:r>
      <w:r>
        <w:rPr>
          <w:color w:val="000000"/>
          <w:sz w:val="24"/>
          <w:szCs w:val="24"/>
        </w:rPr>
        <w:br/>
        <w:t xml:space="preserve">Erre tekintettel született meg az a döntés, hogy szigorítják a földtulajdonszerzés rendszerét, amelynek következtében a korlátozások köre a magyar állampolgárokra is kiterjedő hatállyal bővült. E korlátok között továbbra is kiemelt szerep jut a földtörvény által alapított az elővásárlási jognak, amelynek elemzése jelen dolgozatom tárgya.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6916962">
    <w:multiLevelType w:val="hybridMultilevel"/>
    <w:lvl w:ilvl="0" w:tplc="550288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6916962">
    <w:abstractNumId w:val="7691696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6190923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