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BARTOS BLANKA</w:t>
            </w:r>
          </w:p>
          <w:p w:rsidR="00C275A3" w:rsidRDefault="00A96AEC" w:rsidP="00C275A3">
            <w:pPr>
              <w:pStyle w:val="Hallgatokepzes"/>
            </w:pPr>
            <w:r>
              <w:t>Jogász</w:t>
            </w:r>
            <w:r>
              <w:br/>
            </w:r>
            <w:r w:rsidR="00E77B23">
              <w:t>Osztatlan,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MÁRKI DÁVID</w:t>
            </w:r>
          </w:p>
          <w:p w:rsidR="00DB4822" w:rsidRDefault="00C275A3" w:rsidP="004D7940">
            <w:pPr>
              <w:pStyle w:val="Hallgatokepzes"/>
            </w:pPr>
            <w:r>
              <w:t>Jogász</w:t>
            </w:r>
            <w:r w:rsidR="00A96AEC">
              <w:br/>
              <w:t>Osztatlan, 7. félév</w:t>
            </w:r>
          </w:p>
          <w:p w:rsidR="00DB4822" w:rsidRDefault="00DB4822" w:rsidP="004D7940">
            <w:pPr>
              <w:pStyle w:val="Hallgatointezmeny-kar"/>
            </w:pPr>
            <w:r>
              <w:t>Szegedi Tudományegyetem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Állam- és Jogtudományi Kar</w:t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Harangozó Attila</w:t>
            </w:r>
          </w:p>
          <w:p w:rsidR="00DB4822" w:rsidRDefault="00DB4822" w:rsidP="00E11062">
            <w:pPr>
              <w:pStyle w:val="Konzulensek"/>
            </w:pPr>
            <w:r w:rsidRPr="00DB4822">
              <w:t>címzetes egyetemi docens, SZTE ÁJK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Kerekné dr. Jakó Nóra</w:t>
            </w:r>
          </w:p>
          <w:p w:rsidR="00DB4822" w:rsidRDefault="00DB4822" w:rsidP="00E11062">
            <w:pPr>
              <w:pStyle w:val="Konzulensek"/>
            </w:pPr>
            <w:r w:rsidRPr="00DB4822">
              <w:t>gyakornok, SZTE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igazságszolgáltatás nyilvánossága, a nyilvános igazságszolgáltatás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igazságszolgáltatás nyilvánossága, a nyilvános igazságszolgáltatás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független, pártatlan, igazságos eljáráshoz való jog mindenkit megillető alkotmányos alapjog. Az elmúlt években az igazságszolgáltatás nyilvánossága jelentős változáson ment keresztül, a törvények folyamatos változása, a technikai eszközök fejlődése jelentősen megnehezítik a bírák, a jogászok, az igazságszolgáltatásban dolgozók, illetve a sajtó és az állampolgárok helyzetét egyaránt. Dolgozatunkban arra törekszünk, hogy feltárjuk az igazságszolgáltatás nyilvánosságával, az igazságügyi tájékoztatással kapcsolatban felmerülő problémákat, melyekre az igazságszolgáltatásnak olyan választ kell adnia, amely összhangot teremt a függetlenség, a társadalmi ellenőrzés és a közérdekű adatok nyilvánossága érvényesülésének, illetve a személyes adatok védelmének bonyolult rendszerében.</w:t>
      </w:r>
      <w:r>
        <w:rPr>
          <w:color w:val="000000"/>
          <w:sz w:val="24"/>
          <w:szCs w:val="24"/>
        </w:rPr>
        <w:br/>
        <w:t xml:space="preserve">Az általunk felvetett problémákkal és megoldási javaslatainkkal e szabályozást igyekszünk előmozdítani.</w:t>
      </w:r>
      <w:r>
        <w:rPr>
          <w:color w:val="000000"/>
          <w:sz w:val="24"/>
          <w:szCs w:val="24"/>
        </w:rPr>
        <w:br/>
        <w:t xml:space="preserve">Dolgozatunkban górcső alá vesszük a nyilvánosságot a bírói kar aspektusából, foglalkozunk a tárgyalótermi- valamint sajtónyilvánossággal és az ezzel összefüggő problémákkal.</w:t>
      </w:r>
      <w:r>
        <w:rPr>
          <w:color w:val="000000"/>
          <w:sz w:val="24"/>
          <w:szCs w:val="24"/>
        </w:rPr>
        <w:br/>
        <w:t xml:space="preserve">A pályamű alapján konklúzióként levonhatjuk, hogy a nyilvánosság az a terület, ahol a sajtószabadság, a személyes és minősített adatok, a tájékoztatáshoz való jog és a közérdekű adatok megismeréséhez fűződő jogok és a különböző érdekek leginkább kollízióban állnak.</w:t>
      </w:r>
      <w:r>
        <w:rPr>
          <w:color w:val="000000"/>
          <w:sz w:val="24"/>
          <w:szCs w:val="24"/>
        </w:rPr>
        <w:br/>
        <w:t xml:space="preserve">Bízunk benne, hogy de lege ferenda javaslataink érdemi változásokat eredményezhetnek a nyilvánosság alkotmányos követelményének minél szélesebb körű érvényesülésében.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7087257">
    <w:multiLevelType w:val="hybridMultilevel"/>
    <w:lvl w:ilvl="0" w:tplc="3440444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7087257">
    <w:abstractNumId w:val="4708725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6464226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