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MATOLAY MÁTÉ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Zakar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közjegyzők személyiségi jellemzői pályatevékenységük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pályalélektan sokoldalúan vizsgálja az ember munkatevékenységének személyiségi feltételeit. Ugyanakkor a jogi és a pszichológiai szakirodalomban sem találtunk még eddig adatokat a közjegyzői pályatevékenységi rendszer szakpszichológiai szempontú megközelítésére. Ezért kísérletet tettünk a közjegyzők és a közjegyzői pálya iránt érdeklődő joghallgatók körében végzett vizsgálataink alapján a pályatevékenység és a személyiségi tényezők lehetséges összetevőinek feltárására.</w:t>
      </w:r>
      <w:r>
        <w:rPr>
          <w:color w:val="000000"/>
          <w:sz w:val="24"/>
          <w:szCs w:val="24"/>
        </w:rPr>
        <w:br/>
        <w:t xml:space="preserve">Kutatásunk során a közjegyzők, a közjegyző-helyettesek a közjegyzőjelöltek és az önként jelentkező joghallgatók értékelték a jogszabályban meghatározott közjegyzői feladatok súlyozott rendszerét, továbbá felvázolták az általuk preferált, másrészt a kevésbé szívesen végzett feladatok sorrendjét is. A személyiségteszt (CPI) felvételének célját pedig a vizsgálatban résztvevők komplex pszichológiai sajátosságainak megismerése, majd a közjegyzői pályatevékenységhez kapcsolódóan az elvárt személyiségdimenziók együttesének elemezése és értékelése képezte a vizsgált minta (N = 103) alapján.</w:t>
      </w:r>
      <w:r>
        <w:rPr>
          <w:color w:val="000000"/>
          <w:sz w:val="24"/>
          <w:szCs w:val="24"/>
        </w:rPr>
        <w:br/>
        <w:t xml:space="preserve">A vizsgálataink igazolták, miszerint a közjegyzők és a joghallgatók pályaismerete és szakmai értékrendszere nagyrészt hasonló, az eltérések többnyire az egyetemi oktatás sajátosságaira vezethetők vissza. A közjegyzők munkáját jórészt a közjegyzői okirat szerkesztése és a hagyatéki eljárás tölti ki, a további feladatok viszont igen változatos formában oszlanak meg. A preferált és a kevésbé kedvelt tevékenységi területek felsorolása szintén hasonlóságot mutat a két csoport viszonylatában. A fiatalok körében az értékelés még nem eléggé kiegyensúlyozott, ők inkább az újonnan bevezetett eljárásokat, valamint az EU-val kapcsolatos ügyeket részesítik előnyben.</w:t>
      </w:r>
      <w:r>
        <w:rPr>
          <w:color w:val="000000"/>
          <w:sz w:val="24"/>
          <w:szCs w:val="24"/>
        </w:rPr>
        <w:br/>
        <w:t xml:space="preserve">A személyiségi tényezők között ugyancsak jelentős egyezések mutatkoztak a gyakorló közjegyzők és a joghallgatók tekintetében. A legmagasabb értéket az én-erő és az empátia terén, a legalacsonyabbat pedig a flexibilitás és a pszichológiai érzék vonatkozásában tapasztaltuk.</w:t>
      </w:r>
      <w:r>
        <w:rPr>
          <w:color w:val="000000"/>
          <w:sz w:val="24"/>
          <w:szCs w:val="24"/>
        </w:rPr>
        <w:br/>
        <w:t xml:space="preserve">A közjegyzői pályatevékenység és a személyiségi háttér kutatásának továbbfejlesztéséhez többféle lehetőség mutatkozik teoretikus és empirikus vonatkozásban egyaránt. Ennek megfelelően a közjegyzők pályafejlődési folyamatának átfogó elméleti és diagnosztikai vizsgálatát tekintjük a következő legfontosabb feladatunknak.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627022">
    <w:multiLevelType w:val="hybridMultilevel"/>
    <w:lvl w:ilvl="0" w:tplc="649826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627022">
    <w:abstractNumId w:val="616270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94710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