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MATOLAY</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Zakar</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public notaries in the light of their professional activities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Consulting Psychology studies the personal conditions of a person’s working activity from many different angles. However, data, concerning the system of a public notary’s professional activities from a psychological approach, cannot be found neither in the legal, nor in the psychological literature. Therefore an attempt was made to unfold the possible components of the professional activities and personality factors, based on a research that was done among public notaries and law students who are interested in this profession.</w:t>
      </w:r>
      <w:r>
        <w:rPr>
          <w:color w:val="000000"/>
          <w:sz w:val="24"/>
          <w:szCs w:val="24"/>
        </w:rPr>
        <w:br/>
        <w:t xml:space="preserve">During the research, public notaries, public notary substitutes, public notary candidates and volunteer law students evaluated the system of the legally determined tasks of a public notary, furthermore, they put the tasks in order, based on whether they preferred it or not. The aim of the personality inventory (CPI) was to acquire knowledge about the participants’ complex psychological nature and to analyse and evaluate the whole of the required personality dimensions concerning the professional activities of a public notary on the basis of the studied model (N = 103).</w:t>
      </w:r>
      <w:r>
        <w:rPr>
          <w:color w:val="000000"/>
          <w:sz w:val="24"/>
          <w:szCs w:val="24"/>
        </w:rPr>
        <w:br/>
        <w:t xml:space="preserve">Our researches confirm that the knowledge of the profession and the professional value system among public notaries and law students are similar, the differences are mainly due to the distinctiveness of the education in various universities. The job of public notaries are primarily the editing of notarial deeds and probate proceeding, further tasks, however, vary in rather diverse forms. The enumeration of the preferred and less popular fields of activities also show similarity between the two groups. Evaluation is rather unbalanced among the youth, they prefer newly introduced proceedings and matters concerning the EU.</w:t>
      </w:r>
      <w:r>
        <w:rPr>
          <w:color w:val="000000"/>
          <w:sz w:val="24"/>
          <w:szCs w:val="24"/>
        </w:rPr>
        <w:br/>
        <w:t xml:space="preserve">There are also significant similarities concerning the personality factors among public notaries and law students. We observed that ego-strength and empathy had the highest degree, while flexibility and psychological-mindedness had the lowest.</w:t>
      </w:r>
      <w:r>
        <w:rPr>
          <w:color w:val="000000"/>
          <w:sz w:val="24"/>
          <w:szCs w:val="24"/>
        </w:rPr>
        <w:br/>
        <w:t xml:space="preserve">To improve the research further of the professional activities of a public notary and the personality background, various possibilities can be found both theoretically and empirically. Accordingly, an overall, theoretical and diagnostic analysis of the process of the professional improvement of a public notary is considered to be our next most important task.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70511">
    <w:multiLevelType w:val="hybridMultilevel"/>
    <w:lvl w:ilvl="0" w:tplc="57029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70511">
    <w:abstractNumId w:val="93470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544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