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CZIGLI VIVIEN</w:t>
            </w:r>
          </w:p>
          <w:p w:rsidR="00C275A3" w:rsidRDefault="00A96AEC" w:rsidP="00C275A3">
            <w:pPr>
              <w:pStyle w:val="Hallgatokepzes"/>
            </w:pPr>
            <w:r>
              <w:t>Rendészeti igazgatási - Migrációs szakirány</w:t>
            </w:r>
            <w:r>
              <w:br/>
            </w:r>
            <w:r w:rsidR="00E77B23">
              <w:t>BA, 5. félév</w:t>
            </w:r>
          </w:p>
          <w:p w:rsidR="00C265CE" w:rsidRPr="009E5FF1" w:rsidRDefault="00E77B23" w:rsidP="00C275A3">
            <w:pPr>
              <w:pStyle w:val="Hallgatokepzes"/>
              <w:rPr>
                <w:b/>
                <w:caps/>
              </w:rPr>
            </w:pPr>
            <w:r>
              <w:t>Nemzeti Közszolgálati Egyetem</w:t>
            </w:r>
            <w:r w:rsidR="00C275A3">
              <w:br/>
            </w:r>
            <w:r w:rsidR="00DB4822">
              <w:t>Rendészettudományi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Szuhai Ilona</w:t>
            </w:r>
          </w:p>
          <w:p w:rsidR="00DB4822" w:rsidRDefault="00DB4822" w:rsidP="00E11062">
            <w:pPr>
              <w:pStyle w:val="Konzulensek"/>
            </w:pPr>
            <w:r w:rsidRPr="00DB4822">
              <w:t>tanársegéd,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emberkereskedelem hazai szabályozása – A Magyarországon észlelt áldozatok eljárásjogi helyzete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emberkereskedelem hosszú évek óta globális problémaként szerepel a világon. Legtöbbször a kiszolgáltatott személyek hátrányos helyzetével él vissza, melynek elkövetése során jellemző az erőszak, fenyegetés, adósrabszolgaság, illetve kényszerítés alkalmazása. Idáig rengeteg nemzetközi és hazai jogszabály született annak érdekében, hogy az államok egyenként, és mint közösség visszaszorítsák, megelőzzék és fellépjenek az emberkereskedelem ellen, de a jogalkotónak korántsem volt egyszerű kialakítani a szabályozás alapját a bűncselekmény magas fokú szervezettsége miatt.</w:t>
      </w:r>
    </w:p>
    <w:p>
      <w:pPr>
        <w:widowControl w:val="on"/>
        <w:pBdr/>
        <w:spacing w:before="240" w:after="240" w:line="240" w:lineRule="auto"/>
        <w:ind w:left="0" w:right="0"/>
        <w:jc w:val="left"/>
      </w:pPr>
      <w:r>
        <w:rPr>
          <w:color w:val="000000"/>
          <w:sz w:val="24"/>
          <w:szCs w:val="24"/>
        </w:rPr>
        <w:t xml:space="preserve">A Tudományos Diákköri Dolgozatom célja, hogy bemutassam az emberkereskedelem bűncselekményének nemzetközi és magyarországi jogi háttérbázisát és a hazai eljárási rendet. Írásom három fő vonulatra oszlik. Az első részben a vonatkozó Európai Uniós és hazai jogi környezetet ismertetem. A jogszabályok közül fontosnak tartottam bemutatni azon Európai Uniós jogszabályokat, melyek hatással voltak a magyar jogalkotók által módosított 2012. évi C. törvényre, az új Büntető Törvénykönyvünkre.</w:t>
      </w:r>
    </w:p>
    <w:p>
      <w:pPr>
        <w:widowControl w:val="on"/>
        <w:pBdr/>
        <w:spacing w:before="240" w:after="240" w:line="240" w:lineRule="auto"/>
        <w:ind w:left="0" w:right="0"/>
        <w:jc w:val="left"/>
      </w:pPr>
      <w:r>
        <w:rPr>
          <w:color w:val="000000"/>
          <w:sz w:val="24"/>
          <w:szCs w:val="24"/>
        </w:rPr>
        <w:t xml:space="preserve">A második részben felfedésre kerültek Magyarország belső közlekedési útvonalai, a kiemelt fontosságú autópályák, melyek nagyban vonzzák az embercsempészet és emberkereskedelem bűncselekményének elkövetőit. Továbbiakban vizsgálom Magyarországnak az emberkereskedelem elleni küzdelemben betöltött szerepét az Amerikai Egyesült Államok Külügyminisztériuma által kiadott ország jelentések alapján.</w:t>
      </w:r>
    </w:p>
    <w:p>
      <w:pPr>
        <w:widowControl w:val="on"/>
        <w:pBdr/>
        <w:spacing w:before="240" w:after="240" w:line="240" w:lineRule="auto"/>
        <w:ind w:left="0" w:right="0"/>
        <w:jc w:val="left"/>
      </w:pPr>
      <w:r>
        <w:rPr>
          <w:color w:val="000000"/>
          <w:sz w:val="24"/>
          <w:szCs w:val="24"/>
        </w:rPr>
        <w:t xml:space="preserve">Az utolsó szekció az áldozatok köré épült. Fókuszba helyeztem az áldozati körök, az elkövetők toborzási módszereit, az áldozatok eljárási rendjének ismertetését és a bűncselekmény megelőzésére vonatkozó uniós és nemzeti stratégia célkitűzéseinek bemutatását.</w:t>
      </w:r>
    </w:p>
    <w:p>
      <w:pPr>
        <w:widowControl w:val="on"/>
        <w:pBdr/>
        <w:spacing w:before="240" w:after="240" w:line="240" w:lineRule="auto"/>
        <w:ind w:left="0" w:right="0"/>
        <w:jc w:val="left"/>
      </w:pPr>
      <w:r>
        <w:rPr>
          <w:color w:val="000000"/>
          <w:sz w:val="24"/>
          <w:szCs w:val="24"/>
        </w:rPr>
        <w:br/>
        <w:t xml:space="preserve">„Senkit nem lehet kínzásnak, embertelen, megalázó bánásmódnak vagy büntetésnek alávetni, valamint szolgaságban tartani. Tilos az emberkereskedelem.” – Magyarország Alaptörvénye III. cikk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213567">
    <w:multiLevelType w:val="hybridMultilevel"/>
    <w:lvl w:ilvl="0" w:tplc="763816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213567">
    <w:abstractNumId w:val="852135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20608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