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LUDANYI</w:t>
            </w:r>
          </w:p>
          <w:p w:rsidR="00C275A3" w:rsidRDefault="00A96AEC" w:rsidP="00C275A3">
            <w:pPr>
              <w:pStyle w:val="Hallgatokepzes"/>
            </w:pPr>
            <w:r>
              <w:t>Law Enforcement Administration - Migration</w:t>
            </w:r>
            <w:r>
              <w:br/>
            </w:r>
            <w:r w:rsidR="00E77B23">
              <w:t>BA, 3.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Aranka Lőrincz</w:t>
            </w:r>
          </w:p>
          <w:p w:rsidR="00DB4822" w:rsidRDefault="00DB4822" w:rsidP="009763E0">
            <w:pPr>
              <w:pStyle w:val="Konzulensektitulus"/>
            </w:pPr>
            <w:r w:rsidRPr="00DB4822">
              <w:t>assistant lecturer,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echo of the past: the E. Ho. – namely the „simplified” naturalization and its antecedents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work is not else, that to fully present the „simplified” naturalization. During the creation, it motivated me that the people will get to know the proceeding by me: they will understand the necessity of its born, the historical events that led to its introduction. Furthermore they will get to know the legal regulation, the people, who have the right of giving the citizenship application in, and how the proceeding is flowing. However, this is not enough to the exact knowing of the „simplified” naturalization. It should also be known that the application how, where and by who can be got in. However, the strory will not end here, because the life of the person will change as a Hungarian citizen, as a dual citizen. This affects not the same to the fates. Some people suffer disadvantage, but in the life of the great majority will occur positive changes. So under the fully presentation of the proceeding I mean the previous sentences, on the whole, conjunctive.</w:t>
      </w:r>
    </w:p>
    <w:p>
      <w:pPr>
        <w:widowControl w:val="on"/>
        <w:pBdr/>
        <w:spacing w:before="240" w:after="240" w:line="240" w:lineRule="auto"/>
        <w:ind w:left="0" w:right="0"/>
        <w:jc w:val="left"/>
      </w:pPr>
      <w:r>
        <w:rPr>
          <w:color w:val="000000"/>
          <w:sz w:val="24"/>
          <w:szCs w:val="24"/>
        </w:rPr>
        <w:t xml:space="preserve">The elemental aim of the qualification of the act was to ensure the opportunitiy of getting the Hungarian citizenship in an easier way to the Hungarian people living in the neighbourhood of our country. However, any person other than themselves is allowed to petition it, who fits to the criteria in law. From 2011. many Hungarian people petitioned it far and wide and became dual citizen. In my work there are tables based on statistics, which illustrate the amount of Hungarian people in Hungary’s neighbourhood after the turn of the millenium. Moreover, I show the results of how many people petitioned for the citizenship and how many of them got it until 31 August 2014. By analysing these, I realized, that in the next years the amount can be even more than one million.</w:t>
      </w:r>
    </w:p>
    <w:p>
      <w:pPr>
        <w:widowControl w:val="on"/>
        <w:pBdr/>
        <w:spacing w:before="240" w:after="240" w:line="240" w:lineRule="auto"/>
        <w:ind w:left="0" w:right="0"/>
        <w:jc w:val="left"/>
      </w:pPr>
      <w:r>
        <w:rPr>
          <w:color w:val="000000"/>
          <w:sz w:val="24"/>
          <w:szCs w:val="24"/>
        </w:rPr>
        <w:t xml:space="preserve">In my view, the induction of the „simplified” naturalization was a huge move to the Hungarians living abroad. The transborder Hungarian people had suffered very lot downwards the born of the Peace Compact of Trianon. I think, it is also necessary to get to know the reasons of the „simplified” naturalization, because we will see much easier the significance of the qualification of the act.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43587">
    <w:multiLevelType w:val="hybridMultilevel"/>
    <w:lvl w:ilvl="0" w:tplc="844905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43587">
    <w:abstractNumId w:val="31143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7110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