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PÁPAI</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Elemér Balogh Dr.</w:t>
            </w:r>
          </w:p>
          <w:p w:rsidR="00DB4822" w:rsidRDefault="00DB4822" w:rsidP="00E11062">
            <w:pPr>
              <w:pStyle w:val="Konzulensek"/>
            </w:pPr>
            <w:r w:rsidRPr="00DB4822">
              <w:t>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Code of Criminal Examination of 1808 on Italy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Code of Criminal Examination of 1808 is one of the most significant Napoleonic code which had effect not only on France, but also on numerous countries such as on Italy. However, for understanding its importance and its effect on the Italian development of law, I commence my essay with the presentation of the then French and Italian legal situation. One of the most considerable merit of the Code of 1808 was that it has established compromise between the accusatorial and inquisitorial procedure and has contained all rules of criminal procedure in a unified code. But the Code d’Instruction Criminelle was not a wholly original work because many of its provisions have been adopted from the ordinance of 1670 and from the laws of 1791. In Italy, a lot of criminal procedure laws have existed, almost every region has had its own criminal procedure. In my essay I compare the Code of the Kingdom of Italy of 1865 with the Code d’Instruction Criminelle.</w:t>
      </w:r>
      <w:r>
        <w:rPr>
          <w:color w:val="000000"/>
          <w:sz w:val="24"/>
          <w:szCs w:val="24"/>
        </w:rPr>
        <w:br/>
        <w:t xml:space="preserve">In the centre of my competition work I have placed the jury, as this has been one of the most discussed question. As the jury is a typical anglo-saxon legal institution, for this reason many people have disputed its raison d’être both in France and in Italy. In the essay I describe arguments for and against jury and I enumerate its advantages and disadvantages. In case of jury, it can be nicely demonstrated that the Italian regulation has been based considerably on French regulation.</w:t>
      </w:r>
      <w:r>
        <w:rPr>
          <w:color w:val="000000"/>
          <w:sz w:val="24"/>
          <w:szCs w:val="24"/>
        </w:rPr>
        <w:br/>
        <w:t xml:space="preserve">Beyond jury, I examine the role of special courts, examining judge, public prosecutor and hearing of witnesses in French and in Italian criminal procedure law.</w:t>
      </w:r>
      <w:r>
        <w:rPr>
          <w:color w:val="000000"/>
          <w:sz w:val="24"/>
          <w:szCs w:val="24"/>
        </w:rPr>
        <w:br/>
        <w:t xml:space="preserve">In every chapter I endeavour to show how Napoleon’s power has been felt/prevailed in respect of these legal institutions, in their words, how the person of Napoleon has dominated the entire regulation.</w:t>
      </w:r>
      <w:r>
        <w:rPr>
          <w:color w:val="000000"/>
          <w:sz w:val="24"/>
          <w:szCs w:val="24"/>
        </w:rPr>
        <w:br/>
        <w:t xml:space="preserve">I have chosen procedure law to be the subject of my essay, because in criminal cases many times rules of criminal procedure could have been more determining than rules of material law, lives of people might have depended on it.</w:t>
      </w:r>
      <w:r>
        <w:rPr>
          <w:color w:val="000000"/>
          <w:sz w:val="24"/>
          <w:szCs w:val="24"/>
        </w:rPr>
        <w:br/>
        <w:t xml:space="preserve">The two codes that I have examined have influenced significantly the regulation of current codes in force, so it is worth dealing with them also in the 21th century.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91611">
    <w:multiLevelType w:val="hybridMultilevel"/>
    <w:lvl w:ilvl="0" w:tplc="54348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91611">
    <w:abstractNumId w:val="574916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5542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