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LÁSZLÓ JACSÓ</w:t>
            </w:r>
          </w:p>
          <w:p w:rsidR="00C275A3" w:rsidRDefault="00A96AEC" w:rsidP="00C275A3">
            <w:pPr>
              <w:pStyle w:val="Hallgatokepzes"/>
            </w:pPr>
            <w:r>
              <w:t>Law Enforcement Administration (Corrections specialisation)</w:t>
            </w:r>
            <w:r>
              <w:br/>
            </w:r>
            <w:r w:rsidR="00E77B23">
              <w:t>BA, 5. semester</w:t>
            </w:r>
          </w:p>
          <w:p w:rsidR="00C265CE" w:rsidRPr="009E5FF1" w:rsidRDefault="00E77B23" w:rsidP="00C275A3">
            <w:pPr>
              <w:pStyle w:val="Hallgatokepzes"/>
              <w:rPr>
                <w:b/>
                <w:caps/>
              </w:rPr>
            </w:pPr>
            <w:r>
              <w:t>National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Orsolya Czenczer PhD correctional major</w:t>
            </w:r>
          </w:p>
          <w:p w:rsidR="00DB4822" w:rsidRDefault="00DB4822" w:rsidP="00E11062">
            <w:pPr>
              <w:pStyle w:val="Konzulensek"/>
            </w:pPr>
            <w:r w:rsidRPr="00DB4822">
              <w:t>associate professor,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 captivity forever, or life imprisonment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        After the change of regime in 1989, Hungary followed in the Western countries in the field of public administration structure and shaping. This happened in the criminal law, criminal law and procedure in the field of law-enforcement. Although this changes have taken place slowly, but the national authority and legap policy realized, that the humanist and advanced western principles are not compatible with the leadership of the death penalty back. So even abroad began a new penalty for not taking legal formulation. Slow decision-making is actually a thorough technical discussion forums, and enlivened, which created the end of the 1998 LXXXVII. TV. amendments to the criminal law. This is spelled out, put a legally recognized by the state and the actual punishment life imprisonment sentence. the Act came into force on 1st of march in 1991 and since then 53 cases have been meted out a final, or non-binding effective to life long imprisonment.</w:t>
      </w:r>
    </w:p>
    <w:p>
      <w:pPr>
        <w:widowControl w:val="on"/>
        <w:pBdr/>
        <w:spacing w:before="240" w:after="240" w:line="240" w:lineRule="auto"/>
        <w:ind w:left="0" w:right="0"/>
        <w:jc w:val="left"/>
      </w:pPr>
      <w:r>
        <w:rPr>
          <w:color w:val="000000"/>
          <w:sz w:val="24"/>
          <w:szCs w:val="24"/>
        </w:rPr>
        <w:br/>
        <w:t xml:space="preserve">        The number of long-term imprisonment desocialization effect. Furthermore, the institutionalization of these can cause the condemned with a wide range of psychological problems (including loss of self-esteem and social skills damage). These risks to life-long imprisonment chargers are even higher, as required to complete the rest of their lives in prison.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801676">
    <w:multiLevelType w:val="hybridMultilevel"/>
    <w:lvl w:ilvl="0" w:tplc="905716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801676">
    <w:abstractNumId w:val="9180167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5888639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