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TRATNYEK</w:t>
            </w:r>
          </w:p>
          <w:p w:rsidR="00C275A3" w:rsidRDefault="00A96AEC" w:rsidP="00C275A3">
            <w:pPr>
              <w:pStyle w:val="Hallgatokepzes"/>
            </w:pPr>
            <w:r>
              <w:t>Administrative Law Enforcement Management (Specialization Correctional Services)</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Sztodola</w:t>
            </w:r>
          </w:p>
          <w:p w:rsidR="00DB4822" w:rsidRDefault="00DB4822" w:rsidP="00E11062">
            <w:pPr>
              <w:pStyle w:val="Konzulensek"/>
            </w:pPr>
            <w:r w:rsidRPr="00DB4822">
              <w:t>teacher,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main problem is that prisons are understaffed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topic of the thesis is the changes of the Prison Service in the last few years, especially in numbers of the convicts and staff. After a short historical overview of the changes in staff numbers, convict numbers are analysed. The analysis is based on internal statistical data. The security specialty is one of the most important areas of the prison service which faces high risk due to the mentioned reasons. The guarding, observing and control of entering would require a much higher number of prison staff. Because of the shortage (of staff numbers), the efficient and secure execution of these tasks is hampered. In the thesis, first the national situation is analysed, then the regional situation (in Somogy megye) is observed based on the date of the local prison service.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36567">
    <w:multiLevelType w:val="hybridMultilevel"/>
    <w:lvl w:ilvl="0" w:tplc="50338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36567">
    <w:abstractNumId w:val="525365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48678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