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LAKESZ VIVIEN</w:t>
            </w:r>
          </w:p>
          <w:p w:rsidR="00C275A3" w:rsidRDefault="00A96AEC" w:rsidP="00C275A3">
            <w:pPr>
              <w:pStyle w:val="Hallgatokepzes"/>
            </w:pPr>
            <w:r>
              <w:t>Bűnügyi igazgatási</w:t>
            </w:r>
            <w:r>
              <w:br/>
            </w:r>
            <w:r w:rsidR="00E77B23">
              <w:t>BA, 5.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Nemzeti Közszolgálati Egyetem</w:t>
            </w:r>
            <w:r w:rsidR="00C275A3">
              <w:br/>
            </w:r>
            <w:r w:rsidR="00DB4822">
              <w:t>Rendészettudományi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Schubauer László</w:t>
            </w:r>
          </w:p>
          <w:p w:rsidR="00DB4822" w:rsidRDefault="00DB4822" w:rsidP="009763E0">
            <w:pPr>
              <w:pStyle w:val="Konzulensektitulus"/>
            </w:pPr>
            <w:r w:rsidRPr="00DB4822">
              <w:t>főiskolai docens, NKE RTK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" Az állatvédelem büntetőjogi szabályozása "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állatok védelme, kímélete egyre növekvő érdeklődésre tart számot világ és Európa-szerte. A magyar állatvédelmi törvény is megfogalmazza, "az állatok érezni, szenvedni és örülni képes élőlények, tiszteletben tartásuk, jó közérzetük biztosítása minden ember erkölcsi kötelessége".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Tudományos diákköri dolgozatomban a magyarországi állatvédelem szabályozását tekintem át egészen a kezdetektől napjainkig. Az állatok iránti érdeklődésem, illetve az állatkínzással szembeni ellenérzéseim vezettek arra, hogy e témával foglalkozzam. A környezetünk, illetve az állatvilág védelme hosszú időn keresztül jelentőségéhez képest elhanyagolt volt. A XX. században jelent meg az igény arra, hogy az állatkínzással szemben fel kell lépni.</w:t>
      </w:r>
      <w:r>
        <w:rPr>
          <w:color w:val="000000"/>
          <w:sz w:val="24"/>
          <w:szCs w:val="24"/>
        </w:rPr>
        <w:br/>
        <w:t xml:space="preserve">Bevezetésként a témába ismertetem ember és állat kapcsolatát a kezdetektől napjainkig, illetve hazánkban az állatvédelem szabályozásának kezdeteit. Majd az állatkínzás bűncselekménnyé nyilvánítása hatalmas előrelépést jelent, amely elsősorban az állatok védelméről és nem a közrend védelméről szól, mint ahogy korábban szólt. Statisztikák szerint a rendőrség 2005-ben már körülbelül 500 állatkínzással kapcsolatos feljelentés ügyében indított nyomozást. Az állatvédő szervezetek szerint a Btk.-módosítás hatására egyre jellemzőbbé vált, hogy az emberek nem mennek el szó nélkül a brutális esetek mellett, hanem feljelentést tesznek. Ennek eredménye, hogy a 2004-es változás óta nőtt az ismertté vált esetek száma. A korábbi és az új tényállás részletes elemzésével, illetve a különbségek, hasonlóságok összevetésével mutatom be a büntetőjogi szabályozást. Említést teszek továbbá az állatkínzáshoz kapcsolódó bűncselekményekről, mint az orvhalászat, orvvadászat és a tiltott állatviadal szervezése.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Összességében elmondható, hogy az évek alatt folyamatosan fejlődő jogi szabályozás napjainkra átfogóvá vált, egyaránt megfelel a társadalmi és az uniós követelményeknek is.</w:t>
      </w:r>
      <w:r>
        <w:rPr>
          <w:color w:val="000000"/>
          <w:sz w:val="24"/>
          <w:szCs w:val="24"/>
        </w:rPr>
        <w:br/>
        <w:t xml:space="preserve">Remélem, hogy a dolgozatommal felkeltettem azok érdeklődését is, aki eddig közömbösek voltak a témával kapcsolatban, illetve, hogy kellő részletességgel és alapossággal tudtam bemutatni az állatvédelem kérdéskörét hazánkban.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B724A" w:rsidRDefault="005B724A">
      <w:r>
        <w:separator/>
      </w:r>
    </w:p>
  </w:endnote>
  <w:endnote w:type="continuationSeparator" w:id="1">
    <w:p w:rsidR="005B724A" w:rsidRDefault="005B724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B724A" w:rsidRDefault="005B724A">
      <w:r>
        <w:separator/>
      </w:r>
    </w:p>
  </w:footnote>
  <w:footnote w:type="continuationSeparator" w:id="1">
    <w:p w:rsidR="005B724A" w:rsidRDefault="005B724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76993516">
    <w:multiLevelType w:val="hybridMultilevel"/>
    <w:lvl w:ilvl="0" w:tplc="90183005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76993516">
    <w:abstractNumId w:val="7699351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3314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491778227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87</TotalTime>
  <Pages>1</Pages>
  <Words>35</Words>
  <Characters>246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16</cp:revision>
  <cp:lastPrinted>1601-01-01T00:00:00Z</cp:lastPrinted>
  <dcterms:created xsi:type="dcterms:W3CDTF">2012-11-05T21:53:00Z</dcterms:created>
  <dcterms:modified xsi:type="dcterms:W3CDTF">2015-02-04T15:05:00Z</dcterms:modified>
</cp:coreProperties>
</file>