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PAJA </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Gellén Dr.</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Thoughts about the solutions of the occurent jural defects in the foreign currency-based loan treaties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economic crisis in 2008 has caused several economic problems. One of there was the tension in exchange based loans. Nowadays these loan contracts serve as a basic of the sensitivest issue group in law practice. Although theoretically the 2014. XXXVIII. law has solved the deficiency of law content. The decision 2/2014 of Curia had to make a decision in a case, which has effect to socialpolitical, economical questions.</w:t>
      </w:r>
      <w:r>
        <w:rPr>
          <w:color w:val="000000"/>
          <w:sz w:val="24"/>
          <w:szCs w:val="24"/>
        </w:rPr>
        <w:br/>
        <w:t xml:space="preserve">Law has to react on challenges of the present day, in this system, and find the suitable implements to search the set of aims. This fact was my motivation to examine the results of law practice and processes to make an image of results of these legal debates. While I was writing my essay, I had two targets. On the one hand I wanted to meet every question of issue, on the other hand analize the law system, is that fit for promote the usual life, or not.</w:t>
      </w:r>
      <w:r>
        <w:rPr>
          <w:color w:val="000000"/>
          <w:sz w:val="24"/>
          <w:szCs w:val="24"/>
        </w:rPr>
        <w:br/>
        <w:t xml:space="preserve">In order to reach my plant goals in this essay I attempt at demonstrate the specific attributes of exchange based loans, their questions, make its appearance in practice and analize the background of it. I make importance for the sensitivest points of the issue, for example applied exchange and risks of it. Primary point of my view to find the response the question of Curia’s decision 2/2014. Is it able to solve the missing points of legal debates, or find the solution for the structual displacements of exchange changes. I used the full law circumstances, exact lawful background and judicial practice to help my work. Finally closing my essay I analize the decision 2/2014.</w:t>
      </w:r>
      <w:r>
        <w:rPr>
          <w:color w:val="000000"/>
          <w:sz w:val="24"/>
          <w:szCs w:val="24"/>
        </w:rPr>
        <w:br/>
        <w:t xml:space="preserve">While I was making a study for this essay my own opinion in the issue envolved. In the end of my essay you can find my recommendations.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73845">
    <w:multiLevelType w:val="hybridMultilevel"/>
    <w:lvl w:ilvl="0" w:tplc="16888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73845">
    <w:abstractNumId w:val="69673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100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