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BALÁZS</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Andrea Hegedűs Ph.D</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Family mediation, Contact center mediation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competition essay is to make a close study of the institution of mediation which concerns society, everyday life and particularly family; and to arouse the interest of the readership on the Alternative Dispute Resolution.</w:t>
      </w:r>
      <w:r>
        <w:rPr>
          <w:color w:val="000000"/>
          <w:sz w:val="24"/>
          <w:szCs w:val="24"/>
        </w:rPr>
        <w:br/>
        <w:t xml:space="preserve">Since in the case of family disputes, a decision has to be made on the most sensitive issues of family life, it is advisable for the parties concerned to work out the most suitable agreement for the family and above all for the child by invoking mediation.</w:t>
      </w:r>
      <w:r>
        <w:rPr>
          <w:color w:val="000000"/>
          <w:sz w:val="24"/>
          <w:szCs w:val="24"/>
        </w:rPr>
        <w:br/>
        <w:t xml:space="preserve">However, it often occurs that the parties entitled to maintain personal relations and direct contact cannot reach an agreement on the question of visitation rights. In such a case, visitation rights can be regulated by contact center mediation, a special form of mediation.</w:t>
      </w:r>
      <w:r>
        <w:rPr>
          <w:color w:val="000000"/>
          <w:sz w:val="24"/>
          <w:szCs w:val="24"/>
        </w:rPr>
        <w:br/>
        <w:t xml:space="preserve">In the first part of the essay, the general process of mediation is being elaborated on, referring to everything that has to be known about the process; followed by discussing the contact center mediation aiming to solve the problems of maintaining contact between parents and children in the second part. For getting more information about the mediation, I passed a few days doing research on the subject at the University Complutense, in Madrid where I was able to compare the Spanish and Hungarian experiences and consult Spanish-language sources.</w:t>
      </w:r>
      <w:r>
        <w:rPr>
          <w:color w:val="000000"/>
          <w:sz w:val="24"/>
          <w:szCs w:val="24"/>
        </w:rPr>
        <w:br/>
        <w:t xml:space="preserve">Studying the subject, I came to the conclusion that mediation process is a way of resolving conflicts and regulating visitation rights that – to my mind – should get more attention. Although the required legal background is ensured, there is a lot to be done to make mediation become the primary conflict resolution tool.</w:t>
      </w:r>
      <w:r>
        <w:rPr>
          <w:color w:val="000000"/>
          <w:sz w:val="24"/>
          <w:szCs w:val="24"/>
        </w:rPr>
        <w:br/>
        <w:t xml:space="preserve">For reaching the desired aim, the first and most important thing is that the legal community accepts the institution of mediation, and mediation services are accessible to the society. Subsequently, a great emphasis should be put on ensuring factors and circumstances influencing mediation, and on regulating these factors (e.g. the person of the mediator, and circumstances of contact centers) which are essential for success.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129783">
    <w:multiLevelType w:val="hybridMultilevel"/>
    <w:lvl w:ilvl="0" w:tplc="720350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129783">
    <w:abstractNumId w:val="131297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17536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