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PÁPAI MÁRTA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Görög Márta Ph.D, habil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Trust és a bizalmi vagyonkezelés összehasonlítása különböző jogrendszerekben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trustot négy ország jogrendszerében vizsgálom meg: az angol, a francia, az olasz és a magyar jogi szabályozást mutatom be.</w:t>
      </w:r>
      <w:r>
        <w:rPr>
          <w:color w:val="000000"/>
          <w:sz w:val="24"/>
          <w:szCs w:val="24"/>
        </w:rPr>
        <w:br/>
        <w:t xml:space="preserve">Mivel a trust angolszász eredetű jogintézmény, ezért az angol szabályozást ismertetem először. Angliában a trust sok fajtája alakult ki az évszázadok során, amelyeknek az elhatárolása esetenként igen nehéz. Az angol jogban a trust nem tekinthető szerződésnek. Az angol szabályozásban az egyik legérdekesebb jelenség a kettős tulajdonjog kérdése, mivel nemcsak a vagyonkezelő, de a kedvezményezett is rendelkezik tulajdonjoggal.</w:t>
      </w:r>
      <w:r>
        <w:rPr>
          <w:color w:val="000000"/>
          <w:sz w:val="24"/>
          <w:szCs w:val="24"/>
        </w:rPr>
        <w:br/>
        <w:t xml:space="preserve">Nem véletlen, hogy a francia fiducie csak pár éve került bevezetésre a Code Civil-be, amely számos bizonytalanságot, kétséget hordozott magában. Ezt az is mutatja, hogy az évek során rengetegszer módosították. Eredetileg főleg a vagyonkezelővé válásnak voltak szigorú feltételei. Ezek mára enyhültek kicsit, de még ma is csak a Code Civil-ben meghatározott jogi illetve természetes személyek tölthetik be ezt a szerepet.</w:t>
      </w:r>
      <w:r>
        <w:rPr>
          <w:color w:val="000000"/>
          <w:sz w:val="24"/>
          <w:szCs w:val="24"/>
        </w:rPr>
        <w:br/>
        <w:t xml:space="preserve">Az olaszok egy rendkívül sajátos megoldást választottak. Nem vezették be a Codice Civilébe (bár ehhez hasonló rendelkezések találhatóak benne) a trustot, viszont ratifikálták az 1985-ös Hágai Egyezményt, amely 6. cikkelye lehetőséget teremt arra, hogy Olaszországban külföldi jog alapján trustot hozzanak létre.</w:t>
      </w:r>
      <w:r>
        <w:rPr>
          <w:color w:val="000000"/>
          <w:sz w:val="24"/>
          <w:szCs w:val="24"/>
        </w:rPr>
        <w:br/>
        <w:t xml:space="preserve">Magyarországon 2014. március 15-én az új Ptk. vezette be a bizalmi vagyonkezelést. Egyesek szerint a bizalmi vagyonkezelés számos előnyt hordoz magában, segíthet abban, hogy külföldi tőke áramoljon be az országba. Mások szerint viszont nem elégít ki valós gazdasági igényt. Sokan a bizalmi vagyonkezeléssel való visszaéléssel kapcsolatos aggályaikat juttatták kifejezésre. Az új szerződéstípus sorsát azonban csak az idő döntheti el, egyelőre csak elméleteket lehet megfogalmazni gyakorlati tapasztalat hiányában.</w:t>
      </w:r>
      <w:r>
        <w:rPr>
          <w:color w:val="000000"/>
          <w:sz w:val="24"/>
          <w:szCs w:val="24"/>
        </w:rPr>
        <w:br/>
        <w:t xml:space="preserve">Összességében a pályamunkámban azt szeretném bemutatni, hogy milyen hasonlóságok és különbségek lelhetőek fel ezen jogrendszerekben a trust szabályozásának területén.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15209">
    <w:multiLevelType w:val="hybridMultilevel"/>
    <w:lvl w:ilvl="0" w:tplc="85151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15209">
    <w:abstractNumId w:val="430152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4485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