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MÁRTA PÁPAI</w:t>
            </w:r>
          </w:p>
          <w:p w:rsidR="00C275A3" w:rsidRDefault="00A96AEC" w:rsidP="00C275A3">
            <w:pPr>
              <w:pStyle w:val="Hallgatokepzes"/>
            </w:pPr>
            <w:r>
              <w:t>Faculty of Law</w:t>
            </w:r>
            <w:r>
              <w:br/>
            </w:r>
            <w:r w:rsidR="00E77B23">
              <w:t>Unified, 7.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Márta Görög Dr., Ph.D</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comparison of trust and „bizalmi vagyonkezelés” in different legal systems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essay I examine trust in four countries’ legal system: I present the English, the French, the Italian and the Hungarian regulations.</w:t>
      </w:r>
      <w:r>
        <w:rPr>
          <w:color w:val="000000"/>
          <w:sz w:val="24"/>
          <w:szCs w:val="24"/>
        </w:rPr>
        <w:br/>
        <w:t xml:space="preserve">As this legal institution has an anglo-saxon origin, fist of all, I will commence with its presentation. In England, a lot of types of trust have emerged in the course of centuries whose delimitation can be occasionnaly rather difficult. In english law, trust cannot be considered as a contract.</w:t>
      </w:r>
      <w:r>
        <w:rPr>
          <w:color w:val="000000"/>
          <w:sz w:val="24"/>
          <w:szCs w:val="24"/>
        </w:rPr>
        <w:br/>
        <w:t xml:space="preserve">In the english regulation, one of the most interesting phenomenon is the question of double ownership which means that not only the trustee, but also the beneficiary have proprietary rights.</w:t>
      </w:r>
      <w:r>
        <w:rPr>
          <w:color w:val="000000"/>
          <w:sz w:val="24"/>
          <w:szCs w:val="24"/>
        </w:rPr>
        <w:br/>
        <w:t xml:space="preserve">It was not by accident that the french fiducie was introduced into the Code Civil only a few years ago, its introduction has been surrounded by many doubts and uncertainties. The many modifications of the regulation of trust in the course of the years reflects this uncertainty. Originally, the conditions of becoming a trustee have been particularly strict. For these days these conditions have become less severe, but it is also true that only those legal entities and natural people can be a trustee who are enumerated in the Code Civil.</w:t>
      </w:r>
      <w:r>
        <w:rPr>
          <w:color w:val="000000"/>
          <w:sz w:val="24"/>
          <w:szCs w:val="24"/>
        </w:rPr>
        <w:br/>
        <w:t xml:space="preserve">Italians have chosen an extraordinarily particular solution. They have not introduced the trust into their Codice Civile (however it contains some provisions which are similar to trust) , instead of it, they have ratified the 1985 Hague Convention whose Article 6 creates the possibility to establish trusts in Italy under foreign laws.</w:t>
      </w:r>
      <w:r>
        <w:rPr>
          <w:color w:val="000000"/>
          <w:sz w:val="24"/>
          <w:szCs w:val="24"/>
        </w:rPr>
        <w:br/>
        <w:t xml:space="preserve">In Hungary, the trust („bizalmi vagyonkezelés”) was introduced by the new Code Civil (új Ptk.) which came into force on 15 March 2014. In one respect, some people say that the hungarian trust has many advantages as it can contribute to the streaming of foreign capital. On the other hand, others say that it does not satisfy a real economic demand. Many people have expressed their worries in connection with the abuse of hungarian trust. Only time can determine the destiny of this new type of contract, for lack of legal practice, we can only set up theories.</w:t>
      </w:r>
      <w:r>
        <w:rPr>
          <w:color w:val="000000"/>
          <w:sz w:val="24"/>
          <w:szCs w:val="24"/>
        </w:rPr>
        <w:br/>
        <w:t xml:space="preserve">All in all, I would like to present in my competition work which similarities and differences can be found in these legal systems in the field of the regulation of trust.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790140">
    <w:multiLevelType w:val="hybridMultilevel"/>
    <w:lvl w:ilvl="0" w:tplc="796814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790140">
    <w:abstractNumId w:val="737901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97251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