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ANCSIN JÁNOS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Mezei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Sulyok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véleménynyilvánítás szabadsága az interneten, különös tekintettel a közvetítő szolgáltatók felelősségére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megírásával az volt a célom, hogy rámutassak az internetes közvetítő szolgáltatók jogi helyzetének visszásságaira. Az ihletet a Delfi AS ügye adta, melyben az Emberi Jogok Európai Bírósága megállapította a közvetítő szolgáltató felelősségét a harmadik felek által elhelyezett tartalmakért. Mivel érdekesnek találtam a témát, arra gondoltam, hogy összehasonlítom az európai és a magyar gyakorlatot, illetve az Egyesült Államokban kidolgozott megoldást. A Delfi ügyének megismerése után a magyar Alkotmánybíróság hasonló témában született ítéletét vizsgáltam meg. Miután több jogesetet megvizsgáltam, világossá vált, hogy hatalmas a különbség a kontinentális és az amerikai gyakorlat között. Mivel teljes képet akartam alkotni, a dolgozat témáját kiterjesztettem az internethez való jogra, az anonim kommentelésre és a keresőmotorok helyzetére.</w:t>
      </w:r>
      <w:r>
        <w:rPr>
          <w:color w:val="000000"/>
          <w:sz w:val="24"/>
          <w:szCs w:val="24"/>
        </w:rPr>
        <w:br/>
        <w:t xml:space="preserve">Az első részben az internethez való hozzáférésről értekezem, jogesetekkel kiegészítve. A lehetséges magyar szabályozás kapcsán javaslatokkal is élek. A második részben az anonim módon, online kinyilvánított véleményeket veszem górcső alá, és ehelyütt kerül bemutatásra két modell, amely a névtelen kommentelésből származó károk megelőzésére szolgál. Ebben a körben rámutatok arra, hogy mennyire káros a véleménynyilvánítási szabadság szempontjából, ha a nézeteink közlésekor a közvetítő szolgáltatók tárolják adatainkat.</w:t>
      </w:r>
      <w:r>
        <w:rPr>
          <w:color w:val="000000"/>
          <w:sz w:val="24"/>
          <w:szCs w:val="24"/>
        </w:rPr>
        <w:br/>
        <w:t xml:space="preserve">A dolgozat legfontosabb része a harmadik fejezet, amely kiemelt terjedelemben foglalkozik a közvetítő szolgáltatók helyzetével, és itt kerül bemutatásra az európai és az amerikai rendszer összehasonlítása is. Ebben a részben fejtem ki a Delfi ügy részleteit, emellett számos jogesetet citálok az Egyesült Államok gyakorlatából, hogy rávilágítsak a legfontosabb különbségekre. A közvetítő szolgáltatókon belül szót ejtek a keresőmotorok felelősségéről is, emellett az ún. „felejtés jogát” tanulmányozom.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28087">
    <w:multiLevelType w:val="hybridMultilevel"/>
    <w:lvl w:ilvl="0" w:tplc="58702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28087">
    <w:abstractNumId w:val="72428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167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